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87" w:rsidRPr="00896E61" w:rsidRDefault="000E0787" w:rsidP="00E374FE">
      <w:pPr>
        <w:widowControl w:val="0"/>
        <w:spacing w:after="0" w:line="360" w:lineRule="auto"/>
        <w:ind w:firstLine="709"/>
        <w:jc w:val="center"/>
        <w:rPr>
          <w:rFonts w:eastAsia="Calibri" w:cs="Times New Roman"/>
          <w:szCs w:val="28"/>
          <w:highlight w:val="yellow"/>
        </w:rPr>
      </w:pPr>
      <w:r>
        <w:rPr>
          <w:noProof/>
          <w:lang w:eastAsia="ru-RU"/>
        </w:rPr>
        <w:drawing>
          <wp:inline distT="0" distB="0" distL="0" distR="0" wp14:anchorId="12D9313D" wp14:editId="3142A756">
            <wp:extent cx="1000125" cy="11274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87" w:rsidRPr="00896E61" w:rsidRDefault="000E0787" w:rsidP="00E374FE">
      <w:pPr>
        <w:widowControl w:val="0"/>
        <w:spacing w:after="0" w:line="360" w:lineRule="auto"/>
        <w:ind w:firstLine="709"/>
        <w:rPr>
          <w:rFonts w:eastAsia="Calibri" w:cs="Times New Roman"/>
          <w:szCs w:val="28"/>
          <w:highlight w:val="yellow"/>
        </w:rPr>
      </w:pPr>
    </w:p>
    <w:p w:rsidR="000E0787" w:rsidRPr="00924F0B" w:rsidRDefault="000C7521" w:rsidP="00E374FE">
      <w:pPr>
        <w:spacing w:after="0" w:line="360" w:lineRule="auto"/>
        <w:ind w:left="742" w:right="569"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МЕЖРЕГИОНАЛЬНОЕ ТЕРРИТОРИАЛЬНОЕ УПРАВЛЕНИЕ</w:t>
      </w:r>
      <w:r w:rsidR="000E0787" w:rsidRPr="00924F0B">
        <w:rPr>
          <w:rFonts w:cs="Times New Roman"/>
          <w:b/>
          <w:szCs w:val="28"/>
        </w:rPr>
        <w:t xml:space="preserve"> ФЕДЕРАЛЬНОЙ СЛУЖБЫ ПО НАДЗОРУ В СФЕРЕ ТРАНСПОРТА</w:t>
      </w:r>
      <w:r>
        <w:rPr>
          <w:rFonts w:cs="Times New Roman"/>
          <w:b/>
          <w:szCs w:val="28"/>
        </w:rPr>
        <w:t xml:space="preserve"> ПО ДАЛЬНЕВОСТОЧНОМУ ФЕДЕРАЛЬНОМУ ОКРУГУ</w:t>
      </w:r>
    </w:p>
    <w:p w:rsidR="000E0787" w:rsidRPr="00924F0B" w:rsidRDefault="00AC6C4F" w:rsidP="00E374FE">
      <w:pPr>
        <w:widowControl w:val="0"/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МТ</w:t>
      </w:r>
      <w:r w:rsidR="000E0787">
        <w:rPr>
          <w:rFonts w:eastAsia="Calibri" w:cs="Times New Roman"/>
          <w:b/>
          <w:szCs w:val="28"/>
        </w:rPr>
        <w:t xml:space="preserve">У </w:t>
      </w:r>
      <w:r w:rsidR="000C7521">
        <w:rPr>
          <w:rFonts w:eastAsia="Calibri" w:cs="Times New Roman"/>
          <w:b/>
          <w:szCs w:val="28"/>
        </w:rPr>
        <w:t>Ространснадзора по ДФО (Госморнадзор)</w:t>
      </w:r>
    </w:p>
    <w:p w:rsidR="00946492" w:rsidRPr="00D210FF" w:rsidRDefault="00946492" w:rsidP="00E374FE">
      <w:pPr>
        <w:spacing w:after="0" w:line="360" w:lineRule="auto"/>
        <w:ind w:firstLine="709"/>
        <w:jc w:val="center"/>
        <w:rPr>
          <w:rFonts w:cs="Times New Roman"/>
          <w:i/>
          <w:szCs w:val="28"/>
          <w:lang w:eastAsia="ru-RU"/>
        </w:rPr>
      </w:pPr>
    </w:p>
    <w:p w:rsidR="00144EC8" w:rsidRPr="00D210FF" w:rsidRDefault="00D47637" w:rsidP="00E374FE">
      <w:pPr>
        <w:spacing w:after="0" w:line="360" w:lineRule="auto"/>
        <w:ind w:firstLine="709"/>
        <w:jc w:val="center"/>
        <w:rPr>
          <w:rFonts w:cs="Times New Roman"/>
          <w:i/>
          <w:szCs w:val="28"/>
          <w:lang w:eastAsia="ru-RU"/>
        </w:rPr>
      </w:pPr>
      <w:r w:rsidRPr="000E0787">
        <w:rPr>
          <w:rFonts w:cs="Times New Roman"/>
          <w:b/>
          <w:sz w:val="44"/>
          <w:szCs w:val="44"/>
          <w:lang w:eastAsia="ru-RU"/>
        </w:rPr>
        <w:t>ДОКЛАД</w:t>
      </w:r>
      <w:r w:rsidR="007D1AE6">
        <w:rPr>
          <w:rFonts w:cs="Times New Roman"/>
          <w:b/>
          <w:sz w:val="44"/>
          <w:szCs w:val="44"/>
          <w:lang w:eastAsia="ru-RU"/>
        </w:rPr>
        <w:t xml:space="preserve"> </w:t>
      </w:r>
    </w:p>
    <w:p w:rsidR="00452FFC" w:rsidRPr="00452FFC" w:rsidRDefault="00452FFC" w:rsidP="00452FFC">
      <w:pPr>
        <w:widowControl w:val="0"/>
        <w:spacing w:after="0" w:line="240" w:lineRule="auto"/>
        <w:ind w:firstLine="709"/>
        <w:jc w:val="center"/>
        <w:rPr>
          <w:rFonts w:cs="Times New Roman"/>
          <w:szCs w:val="28"/>
          <w:lang w:eastAsia="ru-RU"/>
        </w:rPr>
      </w:pPr>
      <w:r w:rsidRPr="00452FFC">
        <w:rPr>
          <w:rFonts w:cs="Times New Roman"/>
          <w:szCs w:val="28"/>
          <w:lang w:eastAsia="ru-RU"/>
        </w:rPr>
        <w:t>с руководством по соблюдению обязательных требований,</w:t>
      </w:r>
    </w:p>
    <w:p w:rsidR="00452FFC" w:rsidRPr="00452FFC" w:rsidRDefault="00452FFC" w:rsidP="00452FFC">
      <w:pPr>
        <w:widowControl w:val="0"/>
        <w:spacing w:after="0" w:line="240" w:lineRule="auto"/>
        <w:ind w:firstLine="709"/>
        <w:jc w:val="center"/>
        <w:rPr>
          <w:rFonts w:cs="Times New Roman"/>
          <w:szCs w:val="28"/>
          <w:lang w:eastAsia="ru-RU"/>
        </w:rPr>
      </w:pPr>
      <w:r w:rsidRPr="00452FFC">
        <w:rPr>
          <w:rFonts w:cs="Times New Roman"/>
          <w:szCs w:val="28"/>
          <w:lang w:eastAsia="ru-RU"/>
        </w:rPr>
        <w:t xml:space="preserve">с разъяснением, какое поведение является правомерным, </w:t>
      </w:r>
    </w:p>
    <w:p w:rsidR="00452FFC" w:rsidRPr="00452FFC" w:rsidRDefault="00452FFC" w:rsidP="00452FFC">
      <w:pPr>
        <w:widowControl w:val="0"/>
        <w:spacing w:after="0" w:line="240" w:lineRule="auto"/>
        <w:ind w:firstLine="709"/>
        <w:jc w:val="center"/>
        <w:rPr>
          <w:rFonts w:cs="Times New Roman"/>
          <w:szCs w:val="28"/>
          <w:lang w:eastAsia="ru-RU"/>
        </w:rPr>
      </w:pPr>
      <w:r w:rsidRPr="00452FFC">
        <w:rPr>
          <w:rFonts w:cs="Times New Roman"/>
          <w:szCs w:val="28"/>
          <w:lang w:eastAsia="ru-RU"/>
        </w:rPr>
        <w:t>а также разъяснение новых требований нормативных правовых актов</w:t>
      </w:r>
    </w:p>
    <w:p w:rsidR="00452FFC" w:rsidRPr="00452FFC" w:rsidRDefault="00452FFC" w:rsidP="00452FFC">
      <w:pPr>
        <w:widowControl w:val="0"/>
        <w:spacing w:after="0" w:line="240" w:lineRule="auto"/>
        <w:ind w:firstLine="709"/>
        <w:jc w:val="center"/>
        <w:rPr>
          <w:rFonts w:cs="Times New Roman"/>
          <w:szCs w:val="28"/>
          <w:lang w:eastAsia="ru-RU"/>
        </w:rPr>
      </w:pPr>
      <w:r w:rsidRPr="00452FFC">
        <w:rPr>
          <w:rFonts w:cs="Times New Roman"/>
          <w:szCs w:val="28"/>
          <w:lang w:eastAsia="ru-RU"/>
        </w:rPr>
        <w:t>по видам контрольной деятельности:</w:t>
      </w:r>
    </w:p>
    <w:p w:rsidR="00452FFC" w:rsidRPr="00452FFC" w:rsidRDefault="00452FFC" w:rsidP="00452FFC">
      <w:pPr>
        <w:widowControl w:val="0"/>
        <w:spacing w:after="0" w:line="240" w:lineRule="auto"/>
        <w:ind w:firstLine="709"/>
        <w:jc w:val="center"/>
        <w:rPr>
          <w:rFonts w:cs="Times New Roman"/>
          <w:szCs w:val="28"/>
          <w:lang w:eastAsia="ru-RU"/>
        </w:rPr>
      </w:pPr>
      <w:r w:rsidRPr="00452FFC">
        <w:rPr>
          <w:rFonts w:cs="Times New Roman"/>
          <w:szCs w:val="28"/>
          <w:lang w:eastAsia="ru-RU"/>
        </w:rPr>
        <w:t>- государственный морской</w:t>
      </w:r>
      <w:r>
        <w:rPr>
          <w:rFonts w:cs="Times New Roman"/>
          <w:szCs w:val="28"/>
          <w:lang w:eastAsia="ru-RU"/>
        </w:rPr>
        <w:t xml:space="preserve"> и речной</w:t>
      </w:r>
      <w:r w:rsidRPr="00452FFC">
        <w:rPr>
          <w:rFonts w:cs="Times New Roman"/>
          <w:szCs w:val="28"/>
          <w:lang w:eastAsia="ru-RU"/>
        </w:rPr>
        <w:t xml:space="preserve"> надзор в рамках федерального государственного транспортного надзора;</w:t>
      </w:r>
    </w:p>
    <w:p w:rsidR="000E0787" w:rsidRPr="000E0787" w:rsidRDefault="00452FFC" w:rsidP="00452FFC">
      <w:pPr>
        <w:widowControl w:val="0"/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452FFC">
        <w:rPr>
          <w:rFonts w:cs="Times New Roman"/>
          <w:szCs w:val="28"/>
          <w:lang w:eastAsia="ru-RU"/>
        </w:rPr>
        <w:t xml:space="preserve">- федеральный государственный надзор в области безопасности </w:t>
      </w:r>
      <w:r>
        <w:rPr>
          <w:rFonts w:cs="Times New Roman"/>
          <w:szCs w:val="28"/>
          <w:lang w:eastAsia="ru-RU"/>
        </w:rPr>
        <w:t xml:space="preserve">портовых </w:t>
      </w:r>
      <w:r w:rsidRPr="00452FFC">
        <w:rPr>
          <w:rFonts w:cs="Times New Roman"/>
          <w:szCs w:val="28"/>
          <w:lang w:eastAsia="ru-RU"/>
        </w:rPr>
        <w:t>гидротехнических сооружений;</w:t>
      </w:r>
    </w:p>
    <w:p w:rsidR="0027536D" w:rsidRPr="00D210FF" w:rsidRDefault="0027536D" w:rsidP="00E374FE">
      <w:pPr>
        <w:spacing w:after="0"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E374FE" w:rsidRDefault="00E374FE" w:rsidP="00E374FE">
      <w:pPr>
        <w:spacing w:after="0"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E374FE" w:rsidRDefault="00E374FE" w:rsidP="00E374FE">
      <w:pPr>
        <w:spacing w:after="0"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E374FE" w:rsidRDefault="00E374FE" w:rsidP="00E374FE">
      <w:pPr>
        <w:spacing w:after="0"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E374FE" w:rsidRDefault="00E374FE" w:rsidP="00E374FE">
      <w:pPr>
        <w:spacing w:after="0"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BA7CC3" w:rsidRDefault="00BA7CC3" w:rsidP="00E374FE">
      <w:pPr>
        <w:spacing w:after="0"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BA7CC3" w:rsidRDefault="00BA7CC3" w:rsidP="00E374FE">
      <w:pPr>
        <w:spacing w:after="0"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BA7CC3" w:rsidRDefault="00BA7CC3" w:rsidP="00E374FE">
      <w:pPr>
        <w:spacing w:after="0"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BA7CC3" w:rsidRDefault="00BA7CC3" w:rsidP="00E374FE">
      <w:pPr>
        <w:spacing w:after="0"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A87F94" w:rsidRPr="006F188D" w:rsidRDefault="006F188D" w:rsidP="00E374FE">
      <w:pPr>
        <w:spacing w:after="0" w:line="360" w:lineRule="auto"/>
        <w:ind w:firstLine="709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Владивосток</w:t>
      </w:r>
    </w:p>
    <w:p w:rsidR="00FA6DE2" w:rsidRPr="00CB51FF" w:rsidRDefault="000370DF" w:rsidP="00E374FE">
      <w:pPr>
        <w:spacing w:after="0" w:line="360" w:lineRule="auto"/>
        <w:ind w:firstLine="709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C694C" wp14:editId="18A0544A">
                <wp:simplePos x="0" y="0"/>
                <wp:positionH relativeFrom="column">
                  <wp:posOffset>2278380</wp:posOffset>
                </wp:positionH>
                <wp:positionV relativeFrom="paragraph">
                  <wp:posOffset>251460</wp:posOffset>
                </wp:positionV>
                <wp:extent cx="1302385" cy="914400"/>
                <wp:effectExtent l="0" t="0" r="1206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79.4pt;margin-top:19.8pt;width:102.5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" fillcolor="white [3212]" strokecolor="white [3212]" strokeweight="1pt"/>
            </w:pict>
          </mc:Fallback>
        </mc:AlternateContent>
      </w:r>
      <w:r w:rsidR="00FA6DE2">
        <w:rPr>
          <w:rFonts w:cs="Times New Roman"/>
          <w:szCs w:val="28"/>
          <w:lang w:eastAsia="ru-RU"/>
        </w:rPr>
        <w:t>20</w:t>
      </w:r>
      <w:r w:rsidR="00B02685">
        <w:rPr>
          <w:rFonts w:cs="Times New Roman"/>
          <w:szCs w:val="28"/>
          <w:lang w:val="en-US" w:eastAsia="ru-RU"/>
        </w:rPr>
        <w:t>2</w:t>
      </w:r>
      <w:r w:rsidR="00CB51FF">
        <w:rPr>
          <w:rFonts w:cs="Times New Roman"/>
          <w:szCs w:val="28"/>
          <w:lang w:eastAsia="ru-RU"/>
        </w:rPr>
        <w:t>1</w:t>
      </w:r>
    </w:p>
    <w:p w:rsidR="0081239E" w:rsidRPr="00D210FF" w:rsidRDefault="0081239E" w:rsidP="00E374FE">
      <w:pPr>
        <w:spacing w:after="0" w:line="360" w:lineRule="auto"/>
        <w:ind w:firstLine="709"/>
        <w:rPr>
          <w:rFonts w:cs="Times New Roman"/>
          <w:bCs/>
          <w:szCs w:val="28"/>
          <w:lang w:eastAsia="ru-RU"/>
        </w:rPr>
      </w:pPr>
      <w:r w:rsidRPr="00D210FF">
        <w:rPr>
          <w:rFonts w:cs="Times New Roman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="Times New Roman"/>
          <w:b w:val="0"/>
          <w:bCs w:val="0"/>
          <w:sz w:val="22"/>
          <w:szCs w:val="22"/>
          <w:lang w:eastAsia="en-US"/>
        </w:rPr>
        <w:id w:val="-1608499986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:rsidR="00D210FF" w:rsidRPr="004A4F65" w:rsidRDefault="00D210FF" w:rsidP="00E374FE">
          <w:pPr>
            <w:pStyle w:val="af2"/>
            <w:spacing w:before="0" w:line="360" w:lineRule="auto"/>
            <w:ind w:firstLine="709"/>
            <w:rPr>
              <w:rFonts w:ascii="Arial" w:hAnsi="Arial" w:cs="Arial"/>
              <w:sz w:val="22"/>
              <w:szCs w:val="22"/>
            </w:rPr>
          </w:pPr>
          <w:r w:rsidRPr="004A4F65">
            <w:rPr>
              <w:rFonts w:ascii="Arial" w:hAnsi="Arial" w:cs="Arial"/>
              <w:sz w:val="22"/>
              <w:szCs w:val="22"/>
            </w:rPr>
            <w:t>Оглавление</w:t>
          </w:r>
        </w:p>
        <w:p w:rsidR="006917C7" w:rsidRDefault="000165F9">
          <w:pPr>
            <w:pStyle w:val="11"/>
            <w:tabs>
              <w:tab w:val="right" w:leader="dot" w:pos="10196"/>
            </w:tabs>
            <w:rPr>
              <w:noProof/>
            </w:rPr>
          </w:pPr>
          <w:r w:rsidRPr="004A4F65">
            <w:rPr>
              <w:rFonts w:ascii="Arial" w:hAnsi="Arial" w:cs="Arial"/>
            </w:rPr>
            <w:t xml:space="preserve">   </w:t>
          </w:r>
          <w:r w:rsidR="00D210FF" w:rsidRPr="004A4F65">
            <w:rPr>
              <w:rFonts w:ascii="Arial" w:hAnsi="Arial" w:cs="Arial"/>
            </w:rPr>
            <w:fldChar w:fldCharType="begin"/>
          </w:r>
          <w:r w:rsidR="00D210FF" w:rsidRPr="004A4F65">
            <w:rPr>
              <w:rFonts w:ascii="Arial" w:hAnsi="Arial" w:cs="Arial"/>
            </w:rPr>
            <w:instrText xml:space="preserve"> TOC \o "1-3" \h \z \u </w:instrText>
          </w:r>
          <w:r w:rsidR="00D210FF" w:rsidRPr="004A4F65">
            <w:rPr>
              <w:rFonts w:ascii="Arial" w:hAnsi="Arial" w:cs="Arial"/>
            </w:rPr>
            <w:fldChar w:fldCharType="separate"/>
          </w:r>
        </w:p>
        <w:p w:rsidR="006917C7" w:rsidRDefault="00EB218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634092" w:history="1">
            <w:r w:rsidR="006917C7" w:rsidRPr="005D52BF">
              <w:rPr>
                <w:rStyle w:val="a3"/>
                <w:rFonts w:eastAsia="Calibri" w:cs="Times New Roman"/>
                <w:noProof/>
              </w:rPr>
              <w:t>I.</w:t>
            </w:r>
            <w:r w:rsidR="006917C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917C7" w:rsidRPr="005D52BF">
              <w:rPr>
                <w:rStyle w:val="a3"/>
                <w:rFonts w:eastAsia="Calibri" w:cs="Times New Roman"/>
                <w:noProof/>
              </w:rPr>
              <w:t>О реорганизации надзорного органа</w:t>
            </w:r>
            <w:r w:rsidR="006917C7">
              <w:rPr>
                <w:noProof/>
                <w:webHidden/>
              </w:rPr>
              <w:tab/>
            </w:r>
            <w:r w:rsidR="006917C7">
              <w:rPr>
                <w:noProof/>
                <w:webHidden/>
              </w:rPr>
              <w:fldChar w:fldCharType="begin"/>
            </w:r>
            <w:r w:rsidR="006917C7">
              <w:rPr>
                <w:noProof/>
                <w:webHidden/>
              </w:rPr>
              <w:instrText xml:space="preserve"> PAGEREF _Toc85634092 \h </w:instrText>
            </w:r>
            <w:r w:rsidR="006917C7">
              <w:rPr>
                <w:noProof/>
                <w:webHidden/>
              </w:rPr>
            </w:r>
            <w:r w:rsidR="006917C7">
              <w:rPr>
                <w:noProof/>
                <w:webHidden/>
              </w:rPr>
              <w:fldChar w:fldCharType="separate"/>
            </w:r>
            <w:r w:rsidR="006917C7">
              <w:rPr>
                <w:noProof/>
                <w:webHidden/>
              </w:rPr>
              <w:t>3</w:t>
            </w:r>
            <w:r w:rsidR="006917C7">
              <w:rPr>
                <w:noProof/>
                <w:webHidden/>
              </w:rPr>
              <w:fldChar w:fldCharType="end"/>
            </w:r>
          </w:hyperlink>
        </w:p>
        <w:p w:rsidR="006917C7" w:rsidRDefault="00EB218E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634093" w:history="1">
            <w:r w:rsidR="006917C7" w:rsidRPr="005D52BF">
              <w:rPr>
                <w:rStyle w:val="a3"/>
                <w:rFonts w:eastAsia="Calibri" w:cs="Times New Roman"/>
                <w:noProof/>
              </w:rPr>
              <w:t>II.</w:t>
            </w:r>
            <w:r w:rsidR="006917C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6917C7" w:rsidRPr="005D52BF">
              <w:rPr>
                <w:rStyle w:val="a3"/>
                <w:rFonts w:eastAsia="Calibri" w:cs="Times New Roman"/>
                <w:noProof/>
              </w:rPr>
              <w:t>Обязательные нормативные требования</w:t>
            </w:r>
            <w:r w:rsidR="006917C7">
              <w:rPr>
                <w:noProof/>
                <w:webHidden/>
              </w:rPr>
              <w:tab/>
            </w:r>
            <w:r w:rsidR="006917C7">
              <w:rPr>
                <w:noProof/>
                <w:webHidden/>
              </w:rPr>
              <w:fldChar w:fldCharType="begin"/>
            </w:r>
            <w:r w:rsidR="006917C7">
              <w:rPr>
                <w:noProof/>
                <w:webHidden/>
              </w:rPr>
              <w:instrText xml:space="preserve"> PAGEREF _Toc85634093 \h </w:instrText>
            </w:r>
            <w:r w:rsidR="006917C7">
              <w:rPr>
                <w:noProof/>
                <w:webHidden/>
              </w:rPr>
            </w:r>
            <w:r w:rsidR="006917C7">
              <w:rPr>
                <w:noProof/>
                <w:webHidden/>
              </w:rPr>
              <w:fldChar w:fldCharType="separate"/>
            </w:r>
            <w:r w:rsidR="006917C7">
              <w:rPr>
                <w:noProof/>
                <w:webHidden/>
              </w:rPr>
              <w:t>3</w:t>
            </w:r>
            <w:r w:rsidR="006917C7">
              <w:rPr>
                <w:noProof/>
                <w:webHidden/>
              </w:rPr>
              <w:fldChar w:fldCharType="end"/>
            </w:r>
          </w:hyperlink>
        </w:p>
        <w:p w:rsidR="006917C7" w:rsidRDefault="00EB218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634094" w:history="1">
            <w:r w:rsidR="006917C7" w:rsidRPr="005D52BF">
              <w:rPr>
                <w:rStyle w:val="a3"/>
                <w:rFonts w:eastAsia="Calibri"/>
                <w:noProof/>
              </w:rPr>
              <w:t>Изменения в законодательстве</w:t>
            </w:r>
            <w:r w:rsidR="006917C7">
              <w:rPr>
                <w:noProof/>
                <w:webHidden/>
              </w:rPr>
              <w:tab/>
            </w:r>
            <w:r w:rsidR="006917C7">
              <w:rPr>
                <w:noProof/>
                <w:webHidden/>
              </w:rPr>
              <w:fldChar w:fldCharType="begin"/>
            </w:r>
            <w:r w:rsidR="006917C7">
              <w:rPr>
                <w:noProof/>
                <w:webHidden/>
              </w:rPr>
              <w:instrText xml:space="preserve"> PAGEREF _Toc85634094 \h </w:instrText>
            </w:r>
            <w:r w:rsidR="006917C7">
              <w:rPr>
                <w:noProof/>
                <w:webHidden/>
              </w:rPr>
            </w:r>
            <w:r w:rsidR="006917C7">
              <w:rPr>
                <w:noProof/>
                <w:webHidden/>
              </w:rPr>
              <w:fldChar w:fldCharType="separate"/>
            </w:r>
            <w:r w:rsidR="006917C7">
              <w:rPr>
                <w:noProof/>
                <w:webHidden/>
              </w:rPr>
              <w:t>3</w:t>
            </w:r>
            <w:r w:rsidR="006917C7">
              <w:rPr>
                <w:noProof/>
                <w:webHidden/>
              </w:rPr>
              <w:fldChar w:fldCharType="end"/>
            </w:r>
          </w:hyperlink>
        </w:p>
        <w:p w:rsidR="006917C7" w:rsidRDefault="00EB218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634095" w:history="1">
            <w:r w:rsidR="006917C7" w:rsidRPr="005D52BF">
              <w:rPr>
                <w:rStyle w:val="a3"/>
                <w:noProof/>
                <w:lang w:eastAsia="ru-RU"/>
              </w:rPr>
              <w:t>Кодекс торгового мореплавания</w:t>
            </w:r>
            <w:r w:rsidR="006917C7">
              <w:rPr>
                <w:noProof/>
                <w:webHidden/>
              </w:rPr>
              <w:tab/>
            </w:r>
            <w:r w:rsidR="006917C7">
              <w:rPr>
                <w:noProof/>
                <w:webHidden/>
              </w:rPr>
              <w:fldChar w:fldCharType="begin"/>
            </w:r>
            <w:r w:rsidR="006917C7">
              <w:rPr>
                <w:noProof/>
                <w:webHidden/>
              </w:rPr>
              <w:instrText xml:space="preserve"> PAGEREF _Toc85634095 \h </w:instrText>
            </w:r>
            <w:r w:rsidR="006917C7">
              <w:rPr>
                <w:noProof/>
                <w:webHidden/>
              </w:rPr>
            </w:r>
            <w:r w:rsidR="006917C7">
              <w:rPr>
                <w:noProof/>
                <w:webHidden/>
              </w:rPr>
              <w:fldChar w:fldCharType="separate"/>
            </w:r>
            <w:r w:rsidR="006917C7">
              <w:rPr>
                <w:noProof/>
                <w:webHidden/>
              </w:rPr>
              <w:t>4</w:t>
            </w:r>
            <w:r w:rsidR="006917C7">
              <w:rPr>
                <w:noProof/>
                <w:webHidden/>
              </w:rPr>
              <w:fldChar w:fldCharType="end"/>
            </w:r>
          </w:hyperlink>
        </w:p>
        <w:p w:rsidR="006917C7" w:rsidRDefault="00EB218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634096" w:history="1">
            <w:r w:rsidR="006917C7" w:rsidRPr="005D52BF">
              <w:rPr>
                <w:rStyle w:val="a3"/>
                <w:noProof/>
                <w:lang w:eastAsia="ru-RU"/>
              </w:rPr>
              <w:t>Федеральный закон № 248-ФЗ</w:t>
            </w:r>
            <w:r w:rsidR="006917C7">
              <w:rPr>
                <w:noProof/>
                <w:webHidden/>
              </w:rPr>
              <w:tab/>
            </w:r>
            <w:r w:rsidR="006917C7">
              <w:rPr>
                <w:noProof/>
                <w:webHidden/>
              </w:rPr>
              <w:fldChar w:fldCharType="begin"/>
            </w:r>
            <w:r w:rsidR="006917C7">
              <w:rPr>
                <w:noProof/>
                <w:webHidden/>
              </w:rPr>
              <w:instrText xml:space="preserve"> PAGEREF _Toc85634096 \h </w:instrText>
            </w:r>
            <w:r w:rsidR="006917C7">
              <w:rPr>
                <w:noProof/>
                <w:webHidden/>
              </w:rPr>
            </w:r>
            <w:r w:rsidR="006917C7">
              <w:rPr>
                <w:noProof/>
                <w:webHidden/>
              </w:rPr>
              <w:fldChar w:fldCharType="separate"/>
            </w:r>
            <w:r w:rsidR="006917C7">
              <w:rPr>
                <w:noProof/>
                <w:webHidden/>
              </w:rPr>
              <w:t>7</w:t>
            </w:r>
            <w:r w:rsidR="006917C7">
              <w:rPr>
                <w:noProof/>
                <w:webHidden/>
              </w:rPr>
              <w:fldChar w:fldCharType="end"/>
            </w:r>
          </w:hyperlink>
        </w:p>
        <w:p w:rsidR="006917C7" w:rsidRDefault="00EB218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634097" w:history="1">
            <w:r w:rsidR="006917C7" w:rsidRPr="005D52BF">
              <w:rPr>
                <w:rStyle w:val="a3"/>
                <w:noProof/>
                <w:lang w:eastAsia="ru-RU"/>
              </w:rPr>
              <w:t>Постановление Правительства РФ от 29.06.2021 № 1047</w:t>
            </w:r>
            <w:r w:rsidR="006917C7">
              <w:rPr>
                <w:noProof/>
                <w:webHidden/>
              </w:rPr>
              <w:tab/>
            </w:r>
            <w:r w:rsidR="006917C7">
              <w:rPr>
                <w:noProof/>
                <w:webHidden/>
              </w:rPr>
              <w:fldChar w:fldCharType="begin"/>
            </w:r>
            <w:r w:rsidR="006917C7">
              <w:rPr>
                <w:noProof/>
                <w:webHidden/>
              </w:rPr>
              <w:instrText xml:space="preserve"> PAGEREF _Toc85634097 \h </w:instrText>
            </w:r>
            <w:r w:rsidR="006917C7">
              <w:rPr>
                <w:noProof/>
                <w:webHidden/>
              </w:rPr>
            </w:r>
            <w:r w:rsidR="006917C7">
              <w:rPr>
                <w:noProof/>
                <w:webHidden/>
              </w:rPr>
              <w:fldChar w:fldCharType="separate"/>
            </w:r>
            <w:r w:rsidR="006917C7">
              <w:rPr>
                <w:noProof/>
                <w:webHidden/>
              </w:rPr>
              <w:t>9</w:t>
            </w:r>
            <w:r w:rsidR="006917C7">
              <w:rPr>
                <w:noProof/>
                <w:webHidden/>
              </w:rPr>
              <w:fldChar w:fldCharType="end"/>
            </w:r>
          </w:hyperlink>
        </w:p>
        <w:p w:rsidR="006917C7" w:rsidRDefault="00EB218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634098" w:history="1">
            <w:r w:rsidR="006917C7" w:rsidRPr="005D52BF">
              <w:rPr>
                <w:rStyle w:val="a3"/>
                <w:noProof/>
                <w:lang w:eastAsia="ru-RU"/>
              </w:rPr>
              <w:t>Постановление правительства РФ от 16 апреля 2021 г. № 604</w:t>
            </w:r>
            <w:r w:rsidR="006917C7">
              <w:rPr>
                <w:noProof/>
                <w:webHidden/>
              </w:rPr>
              <w:tab/>
            </w:r>
            <w:r w:rsidR="006917C7">
              <w:rPr>
                <w:noProof/>
                <w:webHidden/>
              </w:rPr>
              <w:fldChar w:fldCharType="begin"/>
            </w:r>
            <w:r w:rsidR="006917C7">
              <w:rPr>
                <w:noProof/>
                <w:webHidden/>
              </w:rPr>
              <w:instrText xml:space="preserve"> PAGEREF _Toc85634098 \h </w:instrText>
            </w:r>
            <w:r w:rsidR="006917C7">
              <w:rPr>
                <w:noProof/>
                <w:webHidden/>
              </w:rPr>
            </w:r>
            <w:r w:rsidR="006917C7">
              <w:rPr>
                <w:noProof/>
                <w:webHidden/>
              </w:rPr>
              <w:fldChar w:fldCharType="separate"/>
            </w:r>
            <w:r w:rsidR="006917C7">
              <w:rPr>
                <w:noProof/>
                <w:webHidden/>
              </w:rPr>
              <w:t>11</w:t>
            </w:r>
            <w:r w:rsidR="006917C7">
              <w:rPr>
                <w:noProof/>
                <w:webHidden/>
              </w:rPr>
              <w:fldChar w:fldCharType="end"/>
            </w:r>
          </w:hyperlink>
        </w:p>
        <w:p w:rsidR="00D210FF" w:rsidRPr="00523FEB" w:rsidRDefault="00D210FF" w:rsidP="00E374FE">
          <w:pPr>
            <w:spacing w:after="0" w:line="360" w:lineRule="auto"/>
            <w:ind w:firstLine="709"/>
            <w:rPr>
              <w:rFonts w:cs="Times New Roman"/>
              <w:szCs w:val="28"/>
            </w:rPr>
          </w:pPr>
          <w:r w:rsidRPr="004A4F65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0C7521" w:rsidRDefault="00654950" w:rsidP="000C7521">
      <w:pPr>
        <w:pStyle w:val="1"/>
        <w:numPr>
          <w:ilvl w:val="0"/>
          <w:numId w:val="4"/>
        </w:numPr>
        <w:spacing w:before="0"/>
        <w:rPr>
          <w:rFonts w:eastAsia="Calibri" w:cs="Times New Roman"/>
        </w:rPr>
      </w:pPr>
      <w:r w:rsidRPr="00D210FF">
        <w:rPr>
          <w:rFonts w:eastAsia="Times New Roman" w:cs="Times New Roman"/>
          <w:lang w:eastAsia="ru-RU"/>
        </w:rPr>
        <w:br w:type="page"/>
      </w:r>
      <w:bookmarkStart w:id="0" w:name="_Toc85634092"/>
      <w:bookmarkStart w:id="1" w:name="OLE_LINK58"/>
      <w:r w:rsidR="000C7521">
        <w:rPr>
          <w:rFonts w:eastAsia="Calibri" w:cs="Times New Roman"/>
        </w:rPr>
        <w:lastRenderedPageBreak/>
        <w:t>О реорганизации надзорного органа</w:t>
      </w:r>
      <w:bookmarkEnd w:id="0"/>
    </w:p>
    <w:p w:rsidR="000C7521" w:rsidRDefault="000C7521" w:rsidP="00231830">
      <w:r>
        <w:t>В рамках изменений в схемах размещения территориальных органов по надзору в сфере транспорта Минтрансом России издан приказ «О реорганизации территориальных органов Федеральной службы по надзору в сфере транспорта и создании Межрегионального территориального управления Федеральной службы по надзору в сфере транспорта по Дальневосточному федеральному округу». Приказом Ространснадзора от 26.03.2021 № 135-369фс было утверждено Положение о Межрегиональном территориальном управлении Федеральной службы по надзору в сфере транспорта по Дальневосточному федеральному округу, сокращенно МТУ Ространснадзора по ДФО.</w:t>
      </w:r>
    </w:p>
    <w:p w:rsidR="000C7521" w:rsidRDefault="000C7521" w:rsidP="00231830">
      <w:r>
        <w:t>Приказом Министра транспорта от 13.04.2021 № 747/</w:t>
      </w:r>
      <w:proofErr w:type="gramStart"/>
      <w:r>
        <w:t>к</w:t>
      </w:r>
      <w:proofErr w:type="gramEnd"/>
      <w:r>
        <w:t xml:space="preserve"> временное исполнение обязанностей начальника МТУ Ространснадзора по ДФО возложено на Турищева Игоря Петровича. </w:t>
      </w:r>
      <w:r w:rsidR="00231830">
        <w:t>Одновременно начальник управления является главным государственным транспортным инспектором по Дальневосточному федеральному округу.</w:t>
      </w:r>
    </w:p>
    <w:p w:rsidR="000C7521" w:rsidRDefault="000C7521" w:rsidP="00231830">
      <w:r w:rsidRPr="0019273C">
        <w:t xml:space="preserve">МТУ Ространснадзора по ДФО реализует надзорные функции на территории Дальневосточного федерального округа: </w:t>
      </w:r>
      <w:proofErr w:type="gramStart"/>
      <w:r w:rsidR="0019273C" w:rsidRPr="0019273C">
        <w:t>Забайкальского края,</w:t>
      </w:r>
      <w:r w:rsidRPr="0019273C">
        <w:t xml:space="preserve"> Кам</w:t>
      </w:r>
      <w:r w:rsidR="0019273C" w:rsidRPr="0019273C">
        <w:t>чатского края, Приморского края,</w:t>
      </w:r>
      <w:r w:rsidRPr="0019273C">
        <w:t xml:space="preserve"> Хабаровского края, Амурской области, Магаданской области, Сахалинской области, Еврейской автономной области</w:t>
      </w:r>
      <w:r w:rsidR="0019273C" w:rsidRPr="0019273C">
        <w:t>,</w:t>
      </w:r>
      <w:r w:rsidRPr="0019273C">
        <w:t xml:space="preserve"> Чукотского автономного округа</w:t>
      </w:r>
      <w:r w:rsidR="0019273C" w:rsidRPr="0019273C">
        <w:t xml:space="preserve">, а также в части касающейся - </w:t>
      </w:r>
      <w:r w:rsidR="0019273C" w:rsidRPr="0019273C">
        <w:t>Республики Бурятия</w:t>
      </w:r>
      <w:r w:rsidR="0019273C" w:rsidRPr="0019273C">
        <w:t xml:space="preserve"> и Республики Саха (Якутия).</w:t>
      </w:r>
      <w:proofErr w:type="gramEnd"/>
    </w:p>
    <w:p w:rsidR="000C7521" w:rsidRDefault="000C7521" w:rsidP="00231830">
      <w:proofErr w:type="gramStart"/>
      <w:r>
        <w:t xml:space="preserve">Управление осуществляет выдачу лицензий, специальных разрешений и иных разрешительных документов в установленной сфере деятельности, предусмотренных законодательством Российской Федерации и международными договорами Российской Федерации, удостоверяющих право юридических и физических лиц осуществлять определенные виды деятельности и (или) конкретные действия. </w:t>
      </w:r>
      <w:proofErr w:type="gramEnd"/>
    </w:p>
    <w:p w:rsidR="000C7521" w:rsidRPr="000C7521" w:rsidRDefault="000C7521" w:rsidP="00231830">
      <w:r>
        <w:t xml:space="preserve">Контроль деятельности МТУ Ространснадзора по ДФО в установленном порядке осуществляет Ространснадзор. </w:t>
      </w:r>
    </w:p>
    <w:p w:rsidR="00B97670" w:rsidRDefault="00B97670" w:rsidP="000C7521">
      <w:pPr>
        <w:pStyle w:val="1"/>
        <w:numPr>
          <w:ilvl w:val="0"/>
          <w:numId w:val="4"/>
        </w:numPr>
        <w:spacing w:before="0"/>
        <w:rPr>
          <w:rFonts w:eastAsia="Calibri" w:cs="Times New Roman"/>
        </w:rPr>
      </w:pPr>
      <w:bookmarkStart w:id="2" w:name="_Toc85634093"/>
      <w:r>
        <w:rPr>
          <w:rFonts w:eastAsia="Calibri" w:cs="Times New Roman"/>
        </w:rPr>
        <w:t>Обязательные нормативные требования</w:t>
      </w:r>
      <w:bookmarkEnd w:id="2"/>
    </w:p>
    <w:p w:rsidR="00001FCA" w:rsidRPr="00473D5F" w:rsidRDefault="00B97670" w:rsidP="00B97670">
      <w:pPr>
        <w:pStyle w:val="2"/>
        <w:rPr>
          <w:rFonts w:eastAsia="Calibri"/>
        </w:rPr>
      </w:pPr>
      <w:bookmarkStart w:id="3" w:name="_Toc85634094"/>
      <w:r>
        <w:rPr>
          <w:rFonts w:eastAsia="Calibri"/>
        </w:rPr>
        <w:t>Изменения в законодательстве</w:t>
      </w:r>
      <w:bookmarkEnd w:id="3"/>
    </w:p>
    <w:p w:rsidR="001479F0" w:rsidRDefault="001479F0" w:rsidP="001479F0">
      <w:pPr>
        <w:rPr>
          <w:lang w:eastAsia="ru-RU"/>
        </w:rPr>
      </w:pPr>
      <w:r w:rsidRPr="00461C94">
        <w:rPr>
          <w:lang w:eastAsia="ru-RU"/>
        </w:rPr>
        <w:t xml:space="preserve">С </w:t>
      </w:r>
      <w:r w:rsidR="00461C94" w:rsidRPr="00461C94">
        <w:rPr>
          <w:lang w:eastAsia="ru-RU"/>
        </w:rPr>
        <w:t>1 июля 2021 года</w:t>
      </w:r>
      <w:r w:rsidRPr="001479F0">
        <w:rPr>
          <w:lang w:eastAsia="ru-RU"/>
        </w:rPr>
        <w:t xml:space="preserve"> </w:t>
      </w:r>
      <w:r>
        <w:rPr>
          <w:lang w:eastAsia="ru-RU"/>
        </w:rPr>
        <w:t xml:space="preserve">в надзорном законодательстве произошли значительные </w:t>
      </w:r>
      <w:r w:rsidR="00B97670">
        <w:rPr>
          <w:lang w:eastAsia="ru-RU"/>
        </w:rPr>
        <w:t>изменения</w:t>
      </w:r>
      <w:r>
        <w:rPr>
          <w:lang w:eastAsia="ru-RU"/>
        </w:rPr>
        <w:t>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lastRenderedPageBreak/>
        <w:t>- с 06 июня 2021 года вступил в силу  Федеральный закон от 26 мая 2021 г. № 142-ФЗ "О внесении изменений в Кодекс торгового мореплавания Российской Федерации"</w:t>
      </w:r>
    </w:p>
    <w:p w:rsidR="00461C94" w:rsidRDefault="001479F0" w:rsidP="001479F0">
      <w:pPr>
        <w:rPr>
          <w:lang w:eastAsia="ru-RU"/>
        </w:rPr>
      </w:pPr>
      <w:r>
        <w:rPr>
          <w:lang w:eastAsia="ru-RU"/>
        </w:rPr>
        <w:t xml:space="preserve">- </w:t>
      </w:r>
      <w:r w:rsidR="00471E39" w:rsidRPr="00461C94">
        <w:rPr>
          <w:lang w:eastAsia="ru-RU"/>
        </w:rPr>
        <w:t>с 1 июля 2021 года</w:t>
      </w:r>
      <w:r w:rsidR="00471E39" w:rsidRPr="001479F0">
        <w:rPr>
          <w:lang w:eastAsia="ru-RU"/>
        </w:rPr>
        <w:t xml:space="preserve"> </w:t>
      </w:r>
      <w:r>
        <w:rPr>
          <w:lang w:eastAsia="ru-RU"/>
        </w:rPr>
        <w:t>вступил</w:t>
      </w:r>
      <w:r w:rsidRPr="00461C94">
        <w:rPr>
          <w:lang w:eastAsia="ru-RU"/>
        </w:rPr>
        <w:t xml:space="preserve"> в силу Федеральный закон </w:t>
      </w:r>
      <w:r>
        <w:rPr>
          <w:lang w:eastAsia="ru-RU"/>
        </w:rPr>
        <w:t>«</w:t>
      </w:r>
      <w:r w:rsidRPr="001479F0">
        <w:rPr>
          <w:lang w:eastAsia="ru-RU"/>
        </w:rPr>
        <w:t>О государственном контроле (надзоре)</w:t>
      </w:r>
      <w:r>
        <w:rPr>
          <w:lang w:eastAsia="ru-RU"/>
        </w:rPr>
        <w:t xml:space="preserve"> </w:t>
      </w:r>
      <w:r w:rsidRPr="001479F0">
        <w:rPr>
          <w:lang w:eastAsia="ru-RU"/>
        </w:rPr>
        <w:t>и муниципальном контроле в Российской Федерации</w:t>
      </w:r>
      <w:r>
        <w:rPr>
          <w:lang w:eastAsia="ru-RU"/>
        </w:rPr>
        <w:t xml:space="preserve">» от </w:t>
      </w:r>
      <w:r w:rsidRPr="001479F0">
        <w:rPr>
          <w:lang w:eastAsia="ru-RU"/>
        </w:rPr>
        <w:t>31 июля 2020 года</w:t>
      </w:r>
      <w:r>
        <w:rPr>
          <w:lang w:eastAsia="ru-RU"/>
        </w:rPr>
        <w:t xml:space="preserve"> № 248-ФЗ;</w:t>
      </w:r>
    </w:p>
    <w:p w:rsidR="001479F0" w:rsidRDefault="001479F0" w:rsidP="001479F0">
      <w:pPr>
        <w:rPr>
          <w:lang w:eastAsia="ru-RU"/>
        </w:rPr>
      </w:pPr>
      <w:r>
        <w:rPr>
          <w:lang w:eastAsia="ru-RU"/>
        </w:rPr>
        <w:t xml:space="preserve">- </w:t>
      </w:r>
      <w:r w:rsidR="00471E39" w:rsidRPr="00461C94">
        <w:rPr>
          <w:lang w:eastAsia="ru-RU"/>
        </w:rPr>
        <w:t xml:space="preserve">с 1 июля 2021 </w:t>
      </w:r>
      <w:r>
        <w:rPr>
          <w:lang w:eastAsia="ru-RU"/>
        </w:rPr>
        <w:t>вступило</w:t>
      </w:r>
      <w:r w:rsidRPr="00461C94">
        <w:rPr>
          <w:lang w:eastAsia="ru-RU"/>
        </w:rPr>
        <w:t xml:space="preserve"> в силу </w:t>
      </w:r>
      <w:r>
        <w:rPr>
          <w:lang w:eastAsia="ru-RU"/>
        </w:rPr>
        <w:t>Постановление правительства РФ от 29 июня 2021 г. № 1047 «Об утверждении положения о федеральном государственном контроле (надзоре) в области торгового мореплавания и внутреннего водного транспорта и изменений, которые вносятся в положение о федеральном государственном транспортном надзоре»</w:t>
      </w:r>
      <w:r w:rsidR="00B97670">
        <w:rPr>
          <w:lang w:eastAsia="ru-RU"/>
        </w:rPr>
        <w:t>;</w:t>
      </w:r>
    </w:p>
    <w:p w:rsidR="00B97670" w:rsidRDefault="00B97670" w:rsidP="00DE4A38">
      <w:pPr>
        <w:rPr>
          <w:lang w:eastAsia="ru-RU"/>
        </w:rPr>
      </w:pPr>
      <w:r>
        <w:rPr>
          <w:lang w:eastAsia="ru-RU"/>
        </w:rPr>
        <w:t xml:space="preserve">- </w:t>
      </w:r>
      <w:r w:rsidR="00471E39" w:rsidRPr="00461C94">
        <w:rPr>
          <w:lang w:eastAsia="ru-RU"/>
        </w:rPr>
        <w:t xml:space="preserve">с 1 июля 2021 </w:t>
      </w:r>
      <w:r w:rsidR="00471E39">
        <w:rPr>
          <w:lang w:eastAsia="ru-RU"/>
        </w:rPr>
        <w:t>вступило</w:t>
      </w:r>
      <w:r w:rsidR="00471E39" w:rsidRPr="00461C94">
        <w:rPr>
          <w:lang w:eastAsia="ru-RU"/>
        </w:rPr>
        <w:t xml:space="preserve"> в силу </w:t>
      </w:r>
      <w:r>
        <w:rPr>
          <w:lang w:eastAsia="ru-RU"/>
        </w:rPr>
        <w:t>Постановление правительства РФ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</w:r>
    </w:p>
    <w:p w:rsidR="00471E39" w:rsidRDefault="00471E39" w:rsidP="00471E39">
      <w:pPr>
        <w:pStyle w:val="2"/>
        <w:rPr>
          <w:lang w:eastAsia="ru-RU"/>
        </w:rPr>
      </w:pPr>
      <w:bookmarkStart w:id="4" w:name="_Toc85634095"/>
      <w:r>
        <w:rPr>
          <w:lang w:eastAsia="ru-RU"/>
        </w:rPr>
        <w:t>Кодекс торгового мореплавания</w:t>
      </w:r>
      <w:bookmarkEnd w:id="4"/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Федеральный закон от 26 мая 2021 г. N 142-ФЗ "О внесении изменений в Кодекс торгового мореплавания Российской Федерации" вступил в силу 06.06.2021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В Кодекс торгового мореплавания внесены следующие изменения:</w:t>
      </w:r>
    </w:p>
    <w:p w:rsidR="00471E39" w:rsidRDefault="006917C7" w:rsidP="00471E39">
      <w:pPr>
        <w:rPr>
          <w:lang w:eastAsia="ru-RU"/>
        </w:rPr>
      </w:pPr>
      <w:r>
        <w:rPr>
          <w:lang w:eastAsia="ru-RU"/>
        </w:rPr>
        <w:t xml:space="preserve">1) статья 4 </w:t>
      </w:r>
      <w:r w:rsidR="00471E39">
        <w:rPr>
          <w:lang w:eastAsia="ru-RU"/>
        </w:rPr>
        <w:t>дополн</w:t>
      </w:r>
      <w:r>
        <w:rPr>
          <w:lang w:eastAsia="ru-RU"/>
        </w:rPr>
        <w:t>ена</w:t>
      </w:r>
      <w:r w:rsidR="00471E39">
        <w:rPr>
          <w:lang w:eastAsia="ru-RU"/>
        </w:rPr>
        <w:t xml:space="preserve"> пунктом 41 следующего содержания: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 xml:space="preserve">"41. </w:t>
      </w:r>
      <w:proofErr w:type="gramStart"/>
      <w:r>
        <w:rPr>
          <w:lang w:eastAsia="ru-RU"/>
        </w:rPr>
        <w:t>При осуществлении с использованием судов, плавающих под Государственным флагом Российской Федерации, деятельности, предусмотренной пунктами 1 и 3 настоящей статьи, отдельные виды деятельности, предусмотренные пунктами 1 и 3 настоящей статьи, определенные нормативным правовым актом Правительства Российской Федерации, осуществляются с использованием судов, построенных на территории Российской Федерации и соответствующих установленным в Российской Федерации требованиям к промышленной продукции, предъявляемым в целях ее отнесения</w:t>
      </w:r>
      <w:proofErr w:type="gramEnd"/>
      <w:r>
        <w:rPr>
          <w:lang w:eastAsia="ru-RU"/>
        </w:rPr>
        <w:t xml:space="preserve"> к продукции, произведенной на территории Российской Федерации</w:t>
      </w:r>
      <w:proofErr w:type="gramStart"/>
      <w:r>
        <w:rPr>
          <w:lang w:eastAsia="ru-RU"/>
        </w:rPr>
        <w:t>.";</w:t>
      </w:r>
      <w:proofErr w:type="gramEnd"/>
    </w:p>
    <w:p w:rsidR="00471E39" w:rsidRDefault="00471E39" w:rsidP="00471E39">
      <w:pPr>
        <w:rPr>
          <w:lang w:eastAsia="ru-RU"/>
        </w:rPr>
      </w:pPr>
      <w:proofErr w:type="gramStart"/>
      <w:r>
        <w:rPr>
          <w:lang w:eastAsia="ru-RU"/>
        </w:rPr>
        <w:t>дополн</w:t>
      </w:r>
      <w:r w:rsidR="006917C7">
        <w:rPr>
          <w:lang w:eastAsia="ru-RU"/>
        </w:rPr>
        <w:t>ена</w:t>
      </w:r>
      <w:proofErr w:type="gramEnd"/>
      <w:r>
        <w:rPr>
          <w:lang w:eastAsia="ru-RU"/>
        </w:rPr>
        <w:t xml:space="preserve"> пунктом 42 следующего содержания: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 xml:space="preserve">"42. </w:t>
      </w:r>
      <w:proofErr w:type="gramStart"/>
      <w:r>
        <w:rPr>
          <w:lang w:eastAsia="ru-RU"/>
        </w:rPr>
        <w:t xml:space="preserve">Отдельные виды деятельности, предусмотренные пунктами 1 и 3 настоящей статьи, определенные нормативным правовым актом Правительства Российской Федерации в соответствии с пунктом 41 </w:t>
      </w:r>
      <w:r>
        <w:rPr>
          <w:lang w:eastAsia="ru-RU"/>
        </w:rPr>
        <w:lastRenderedPageBreak/>
        <w:t>настоящей статьи, могут осуществляться с использованием судов, плавающих под Государственным флагом Российской Федерации и построенных за пределами Российской Федерации, либо судов, построенных на территории Российской Федерации, но не соответствующих установленным в Российской Федерации требованиям к промышленной продукции, предъявляемым</w:t>
      </w:r>
      <w:proofErr w:type="gramEnd"/>
      <w:r>
        <w:rPr>
          <w:lang w:eastAsia="ru-RU"/>
        </w:rPr>
        <w:t xml:space="preserve"> в целях ее отнесения к продукции, произведенной на территории Российской Федерации, в следующих случаях: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1) такие суда построены до даты вступления в силу нормативного правового акта Правительства Российской Федерации, предусмотренного пунктом 41 настоящей статьи;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2) договоры на постройку и (или) использование таких судов заключены до даты вступления в силу нормативного правового акта Правительства Российской Федерации, предусмотренного пунктом 41 настоящей статьи</w:t>
      </w:r>
      <w:proofErr w:type="gramStart"/>
      <w:r>
        <w:rPr>
          <w:lang w:eastAsia="ru-RU"/>
        </w:rPr>
        <w:t>.";</w:t>
      </w:r>
      <w:proofErr w:type="gramEnd"/>
    </w:p>
    <w:p w:rsidR="00471E39" w:rsidRDefault="00471E39" w:rsidP="00471E39">
      <w:pPr>
        <w:rPr>
          <w:lang w:eastAsia="ru-RU"/>
        </w:rPr>
      </w:pPr>
      <w:proofErr w:type="gramStart"/>
      <w:r>
        <w:rPr>
          <w:lang w:eastAsia="ru-RU"/>
        </w:rPr>
        <w:t>дополн</w:t>
      </w:r>
      <w:r w:rsidR="006917C7">
        <w:rPr>
          <w:lang w:eastAsia="ru-RU"/>
        </w:rPr>
        <w:t>ена</w:t>
      </w:r>
      <w:proofErr w:type="gramEnd"/>
      <w:r>
        <w:rPr>
          <w:lang w:eastAsia="ru-RU"/>
        </w:rPr>
        <w:t xml:space="preserve"> пунктом 6 следующего содержания: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 xml:space="preserve">"6. </w:t>
      </w:r>
      <w:proofErr w:type="gramStart"/>
      <w:r>
        <w:rPr>
          <w:lang w:eastAsia="ru-RU"/>
        </w:rPr>
        <w:t>В целях осуществления отдельными судами отдельных видов деятельности, предусмотренных пунктами 1 и 3 настоящей статьи, определенных нормативным правовым актом Правительства Российской Федерации в соответствии с пунктом 41 настоящей статьи, Правительством Российской Федерации могут приниматься решения об использовании для осуществления отдельных видов деятельности, определенных нормативным правовым актом Правительства Российской Федерации в соответствии с пунктом 41 настоящей статьи, судов, построенных:</w:t>
      </w:r>
      <w:proofErr w:type="gramEnd"/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1) за пределами территории Российской Федерации - в случае отсутствия условий и (или) невозможности осуществления технологических операций для строительства таких судов на территории Российской Федерации;</w:t>
      </w:r>
    </w:p>
    <w:p w:rsidR="00471E39" w:rsidRDefault="00471E39" w:rsidP="00471E39">
      <w:pPr>
        <w:rPr>
          <w:lang w:eastAsia="ru-RU"/>
        </w:rPr>
      </w:pPr>
      <w:proofErr w:type="gramStart"/>
      <w:r>
        <w:rPr>
          <w:lang w:eastAsia="ru-RU"/>
        </w:rPr>
        <w:t>2) на территории Российской Федерации - в случае невозможности обеспечения строительства таких судов в соответствии с установленными в Российской Федерации требованиями к промышленной продукции, предъявляемыми в целях ее отнесения к продукции, произведенной на территории Российской Федерации.";</w:t>
      </w:r>
      <w:proofErr w:type="gramEnd"/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подпункт 2 пункта 1 статьи 25 утрати</w:t>
      </w:r>
      <w:r w:rsidR="006917C7">
        <w:rPr>
          <w:lang w:eastAsia="ru-RU"/>
        </w:rPr>
        <w:t>л</w:t>
      </w:r>
      <w:r>
        <w:rPr>
          <w:lang w:eastAsia="ru-RU"/>
        </w:rPr>
        <w:t xml:space="preserve"> силу;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 xml:space="preserve">в пункте 1 статьи 29 слова "и свидетельство о праве собственности на судно выдаются" </w:t>
      </w:r>
      <w:proofErr w:type="gramStart"/>
      <w:r>
        <w:rPr>
          <w:lang w:eastAsia="ru-RU"/>
        </w:rPr>
        <w:t>замен</w:t>
      </w:r>
      <w:r w:rsidR="006917C7">
        <w:rPr>
          <w:lang w:eastAsia="ru-RU"/>
        </w:rPr>
        <w:t>ена</w:t>
      </w:r>
      <w:proofErr w:type="gramEnd"/>
      <w:r>
        <w:rPr>
          <w:lang w:eastAsia="ru-RU"/>
        </w:rPr>
        <w:t xml:space="preserve"> словами "выдаются на имя судовладельца";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стать</w:t>
      </w:r>
      <w:r w:rsidR="006917C7">
        <w:rPr>
          <w:lang w:eastAsia="ru-RU"/>
        </w:rPr>
        <w:t>я</w:t>
      </w:r>
      <w:r>
        <w:rPr>
          <w:lang w:eastAsia="ru-RU"/>
        </w:rPr>
        <w:t xml:space="preserve"> 50 излож</w:t>
      </w:r>
      <w:r w:rsidR="006917C7">
        <w:rPr>
          <w:lang w:eastAsia="ru-RU"/>
        </w:rPr>
        <w:t>ена</w:t>
      </w:r>
      <w:r>
        <w:rPr>
          <w:lang w:eastAsia="ru-RU"/>
        </w:rPr>
        <w:t xml:space="preserve"> в следующей редакции: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"Статья 50. Предоставление информации из реестров судов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lastRenderedPageBreak/>
        <w:t>1. Заинтересованные лица имеют право на получение надлежаще оформленной выписки из реестров судов за плату по тарифу, определяемому в порядке, установленном Правительством Российской Федерации.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2. Информация, содержащая сведения о правах физических и (или) юридических лиц и индивидуальных предпринимателей в отношении судов, включается в выписку из реестров судов при наличии согласия этих физических и (или) юридических лиц и индивидуальных предпринимателей. Порядок оформления выписки из реестров судов и порядок получения согласия, предусмотренного в настоящем пункте, определяются правилами, предусмотренными абзацем вторым пункта 4 статьи 33 настоящего Кодекса.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3. Органы государственной власти Российской Федерации, а также иные лица в случаях, установленных законом, имеют право на получение информации из реестров судов без оплаты и ограничений, предусмотренных настоящей статьей</w:t>
      </w:r>
      <w:proofErr w:type="gramStart"/>
      <w:r>
        <w:rPr>
          <w:lang w:eastAsia="ru-RU"/>
        </w:rPr>
        <w:t>.";</w:t>
      </w:r>
      <w:proofErr w:type="gramEnd"/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стать</w:t>
      </w:r>
      <w:r w:rsidR="006917C7">
        <w:rPr>
          <w:lang w:eastAsia="ru-RU"/>
        </w:rPr>
        <w:t>я</w:t>
      </w:r>
      <w:r>
        <w:rPr>
          <w:lang w:eastAsia="ru-RU"/>
        </w:rPr>
        <w:t xml:space="preserve"> 323 дополн</w:t>
      </w:r>
      <w:r w:rsidR="006917C7">
        <w:rPr>
          <w:lang w:eastAsia="ru-RU"/>
        </w:rPr>
        <w:t>ена</w:t>
      </w:r>
      <w:r>
        <w:rPr>
          <w:lang w:eastAsia="ru-RU"/>
        </w:rPr>
        <w:t xml:space="preserve"> пунктом 4 следующего содержания: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"4. Обязательства собственника судна, предусмотренные пунктом 1 настоящей статьи, могут быть исполнены уполномоченным представителем собственника судна или владельцем судна, в том числе фрахтователем судна по бербоут-чартеру.";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в пункте 1 статьи 324: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в абзаце первом слова "каждому судну органом его государственной регистрации" замен</w:t>
      </w:r>
      <w:r w:rsidR="006917C7">
        <w:rPr>
          <w:lang w:eastAsia="ru-RU"/>
        </w:rPr>
        <w:t>ены</w:t>
      </w:r>
      <w:r>
        <w:rPr>
          <w:lang w:eastAsia="ru-RU"/>
        </w:rPr>
        <w:t xml:space="preserve"> словами "капитаном морского порта, в котором осуществляется государственная регистрация судов, каждому судну";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абзац четвертый излож</w:t>
      </w:r>
      <w:r w:rsidR="006917C7">
        <w:rPr>
          <w:lang w:eastAsia="ru-RU"/>
        </w:rPr>
        <w:t>ен</w:t>
      </w:r>
      <w:r>
        <w:rPr>
          <w:lang w:eastAsia="ru-RU"/>
        </w:rPr>
        <w:t xml:space="preserve"> в следующей редакции: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"название и место нахождения страхователя (владельца судна или собственника судна)</w:t>
      </w:r>
      <w:proofErr w:type="gramStart"/>
      <w:r>
        <w:rPr>
          <w:lang w:eastAsia="ru-RU"/>
        </w:rPr>
        <w:t>;"</w:t>
      </w:r>
      <w:proofErr w:type="gramEnd"/>
      <w:r>
        <w:rPr>
          <w:lang w:eastAsia="ru-RU"/>
        </w:rPr>
        <w:t>;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стать</w:t>
      </w:r>
      <w:r w:rsidR="006917C7">
        <w:rPr>
          <w:lang w:eastAsia="ru-RU"/>
        </w:rPr>
        <w:t>я</w:t>
      </w:r>
      <w:r>
        <w:rPr>
          <w:lang w:eastAsia="ru-RU"/>
        </w:rPr>
        <w:t xml:space="preserve"> 334 дополн</w:t>
      </w:r>
      <w:r w:rsidR="006917C7">
        <w:rPr>
          <w:lang w:eastAsia="ru-RU"/>
        </w:rPr>
        <w:t>ена</w:t>
      </w:r>
      <w:r>
        <w:rPr>
          <w:lang w:eastAsia="ru-RU"/>
        </w:rPr>
        <w:t xml:space="preserve"> пунктом 4 следующего содержания: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"4. Обязательства собственника судна, предусмотренные пунктом 1 настоящей статьи, могут быть исполнены уполномоченным представителем собственника судна или владельцем судна, в том числе фрахтователем судна по бербоут-чартеру.";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в пункте 1 статьи 335: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в абзаце первом слова "каждому судну органом его государственной регистрации" замен</w:t>
      </w:r>
      <w:r w:rsidR="006917C7">
        <w:rPr>
          <w:lang w:eastAsia="ru-RU"/>
        </w:rPr>
        <w:t>ены</w:t>
      </w:r>
      <w:r>
        <w:rPr>
          <w:lang w:eastAsia="ru-RU"/>
        </w:rPr>
        <w:t xml:space="preserve"> словами "капитаном морского порта, в котором осуществляется государственная регистрация судов, каждому судну";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lastRenderedPageBreak/>
        <w:t>абзац четвертый излож</w:t>
      </w:r>
      <w:r w:rsidR="006917C7">
        <w:rPr>
          <w:lang w:eastAsia="ru-RU"/>
        </w:rPr>
        <w:t xml:space="preserve">ен </w:t>
      </w:r>
      <w:r>
        <w:rPr>
          <w:lang w:eastAsia="ru-RU"/>
        </w:rPr>
        <w:t>в следующей редакции: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"название и место нахождения страхователя (владельца судна или собственника судна)</w:t>
      </w:r>
      <w:proofErr w:type="gramStart"/>
      <w:r>
        <w:rPr>
          <w:lang w:eastAsia="ru-RU"/>
        </w:rPr>
        <w:t>;"</w:t>
      </w:r>
      <w:proofErr w:type="gramEnd"/>
      <w:r>
        <w:rPr>
          <w:lang w:eastAsia="ru-RU"/>
        </w:rPr>
        <w:t>;</w:t>
      </w:r>
    </w:p>
    <w:p w:rsidR="00471E39" w:rsidRDefault="00471E39" w:rsidP="00471E39">
      <w:pPr>
        <w:rPr>
          <w:lang w:eastAsia="ru-RU"/>
        </w:rPr>
      </w:pPr>
      <w:bookmarkStart w:id="5" w:name="_GoBack"/>
      <w:bookmarkEnd w:id="5"/>
      <w:r>
        <w:rPr>
          <w:lang w:eastAsia="ru-RU"/>
        </w:rPr>
        <w:t>стать</w:t>
      </w:r>
      <w:r w:rsidR="006917C7">
        <w:rPr>
          <w:lang w:eastAsia="ru-RU"/>
        </w:rPr>
        <w:t>я</w:t>
      </w:r>
      <w:r>
        <w:rPr>
          <w:lang w:eastAsia="ru-RU"/>
        </w:rPr>
        <w:t xml:space="preserve"> 3366 дополн</w:t>
      </w:r>
      <w:r w:rsidR="006917C7">
        <w:rPr>
          <w:lang w:eastAsia="ru-RU"/>
        </w:rPr>
        <w:t>ена</w:t>
      </w:r>
      <w:r>
        <w:rPr>
          <w:lang w:eastAsia="ru-RU"/>
        </w:rPr>
        <w:t xml:space="preserve"> пунктом 3 следующего содержания: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"3. Обязательства собственника судна, предусмотренные пунктом 1 настоящей статьи, могут быть исполнены уполномоченным представителем собственника судна или владельцем судна, в том числе фрахтователем судна по бербоут-чартеру.";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в статье 3367: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в пункте 1 слова "каждому судну органом его государственной регистрации" замен</w:t>
      </w:r>
      <w:r w:rsidR="006917C7">
        <w:rPr>
          <w:lang w:eastAsia="ru-RU"/>
        </w:rPr>
        <w:t>ены</w:t>
      </w:r>
      <w:r>
        <w:rPr>
          <w:lang w:eastAsia="ru-RU"/>
        </w:rPr>
        <w:t xml:space="preserve"> словами "капитаном морского порта, в котором осуществляется государственная регистрация судов, каждому судну";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подпункт 2 пункта 2 излож</w:t>
      </w:r>
      <w:r w:rsidR="006917C7">
        <w:rPr>
          <w:lang w:eastAsia="ru-RU"/>
        </w:rPr>
        <w:t>ен</w:t>
      </w:r>
      <w:r>
        <w:rPr>
          <w:lang w:eastAsia="ru-RU"/>
        </w:rPr>
        <w:t xml:space="preserve"> в следующей редакции:</w:t>
      </w:r>
    </w:p>
    <w:p w:rsidR="00471E39" w:rsidRDefault="00471E39" w:rsidP="00471E39">
      <w:pPr>
        <w:rPr>
          <w:lang w:eastAsia="ru-RU"/>
        </w:rPr>
      </w:pPr>
      <w:r>
        <w:rPr>
          <w:lang w:eastAsia="ru-RU"/>
        </w:rPr>
        <w:t>"2) название и место нахождения страхователя (владельца судна или собственника судна)</w:t>
      </w:r>
      <w:proofErr w:type="gramStart"/>
      <w:r>
        <w:rPr>
          <w:lang w:eastAsia="ru-RU"/>
        </w:rPr>
        <w:t>;"</w:t>
      </w:r>
      <w:proofErr w:type="gramEnd"/>
      <w:r w:rsidR="006917C7">
        <w:rPr>
          <w:lang w:eastAsia="ru-RU"/>
        </w:rPr>
        <w:t>.</w:t>
      </w:r>
    </w:p>
    <w:p w:rsidR="00B97670" w:rsidRDefault="00B97670" w:rsidP="00B97670">
      <w:pPr>
        <w:pStyle w:val="2"/>
        <w:rPr>
          <w:lang w:eastAsia="ru-RU"/>
        </w:rPr>
      </w:pPr>
      <w:bookmarkStart w:id="6" w:name="_Toc85634096"/>
      <w:r w:rsidRPr="00B97670">
        <w:rPr>
          <w:lang w:eastAsia="ru-RU"/>
        </w:rPr>
        <w:t xml:space="preserve">Федеральный закон </w:t>
      </w:r>
      <w:r w:rsidR="0052068A">
        <w:rPr>
          <w:lang w:eastAsia="ru-RU"/>
        </w:rPr>
        <w:t>№ 248-ФЗ</w:t>
      </w:r>
      <w:bookmarkEnd w:id="6"/>
    </w:p>
    <w:p w:rsidR="00E70C74" w:rsidRDefault="00B97670" w:rsidP="00B97670">
      <w:proofErr w:type="gramStart"/>
      <w:r w:rsidRPr="00B97670">
        <w:rPr>
          <w:lang w:eastAsia="ru-RU"/>
        </w:rPr>
        <w:t>Предмет</w:t>
      </w:r>
      <w:r>
        <w:rPr>
          <w:lang w:eastAsia="ru-RU"/>
        </w:rPr>
        <w:t>ом</w:t>
      </w:r>
      <w:r w:rsidRPr="00B97670">
        <w:rPr>
          <w:lang w:eastAsia="ru-RU"/>
        </w:rPr>
        <w:t xml:space="preserve"> регулирования </w:t>
      </w:r>
      <w:r>
        <w:rPr>
          <w:lang w:eastAsia="ru-RU"/>
        </w:rPr>
        <w:t>указанного</w:t>
      </w:r>
      <w:r w:rsidRPr="00B97670">
        <w:rPr>
          <w:lang w:eastAsia="ru-RU"/>
        </w:rPr>
        <w:t xml:space="preserve"> Федерального закона</w:t>
      </w:r>
      <w:r>
        <w:rPr>
          <w:lang w:eastAsia="ru-RU"/>
        </w:rPr>
        <w:t xml:space="preserve"> является деятельность надзорных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proofErr w:type="gramEnd"/>
      <w:r>
        <w:rPr>
          <w:lang w:eastAsia="ru-RU"/>
        </w:rPr>
        <w:t xml:space="preserve"> до возникновения таких нарушений. Деятельность надзорного органа направлена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  <w:r w:rsidR="00E70C74" w:rsidRPr="00E70C74">
        <w:t xml:space="preserve"> </w:t>
      </w:r>
    </w:p>
    <w:p w:rsidR="00B97670" w:rsidRDefault="00E70C74" w:rsidP="00B97670">
      <w:pPr>
        <w:rPr>
          <w:lang w:eastAsia="ru-RU"/>
        </w:rPr>
      </w:pPr>
      <w:r w:rsidRPr="00E70C74">
        <w:rPr>
          <w:lang w:eastAsia="ru-RU"/>
        </w:rPr>
        <w:t>Виды федерального государственного надзора устанавливаются федеральными законами о виде контроля.</w:t>
      </w:r>
    </w:p>
    <w:p w:rsidR="00E70C74" w:rsidRDefault="00E70C74" w:rsidP="00E70C74">
      <w:pPr>
        <w:rPr>
          <w:lang w:eastAsia="ru-RU"/>
        </w:rPr>
      </w:pPr>
      <w:r>
        <w:rPr>
          <w:lang w:eastAsia="ru-RU"/>
        </w:rPr>
        <w:t>Закон о государственном контроле регулирует отношения по организации и осуществлению государственного надзора, устанавливает гарантии защиты прав граждан и организаций как контролируемых лиц.</w:t>
      </w:r>
    </w:p>
    <w:p w:rsidR="00E70C74" w:rsidRDefault="00E70C74" w:rsidP="00E70C74">
      <w:pPr>
        <w:rPr>
          <w:lang w:eastAsia="ru-RU"/>
        </w:rPr>
      </w:pPr>
      <w:r>
        <w:rPr>
          <w:lang w:eastAsia="ru-RU"/>
        </w:rPr>
        <w:lastRenderedPageBreak/>
        <w:t xml:space="preserve">Положения указанного Федерального закона применяются к организации и осуществлению </w:t>
      </w:r>
      <w:proofErr w:type="gramStart"/>
      <w:r>
        <w:rPr>
          <w:lang w:eastAsia="ru-RU"/>
        </w:rPr>
        <w:t>контроля за</w:t>
      </w:r>
      <w:proofErr w:type="gramEnd"/>
      <w:r>
        <w:rPr>
          <w:lang w:eastAsia="ru-RU"/>
        </w:rPr>
        <w:t xml:space="preserve"> деятельностью органов государственной власти, не связанной с осуществлением ими властных полномочий, в частности: в отношении лицензирования, осуществляемого в соответствии с Федеральным законом от 4 мая 2011 года N 99-ФЗ "О лицензировании отдельных видов деятельности", в следующей части:</w:t>
      </w:r>
    </w:p>
    <w:p w:rsidR="00E70C74" w:rsidRDefault="00E70C74" w:rsidP="00E70C74">
      <w:pPr>
        <w:rPr>
          <w:lang w:eastAsia="ru-RU"/>
        </w:rPr>
      </w:pPr>
      <w:r>
        <w:rPr>
          <w:lang w:eastAsia="ru-RU"/>
        </w:rPr>
        <w:t xml:space="preserve"> проведение плановых контрольных (надзорных) мероприятий в отношении юридических лиц или индивидуальных предпринимателей, имеющих лицензию. Проведение плановых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</w:t>
      </w:r>
      <w:r w:rsidR="007138E7">
        <w:rPr>
          <w:lang w:eastAsia="ru-RU"/>
        </w:rPr>
        <w:t xml:space="preserve"> в форме государственной услуги.</w:t>
      </w:r>
    </w:p>
    <w:p w:rsidR="002D2F82" w:rsidRDefault="002D2F82" w:rsidP="002D2F82">
      <w:pPr>
        <w:rPr>
          <w:lang w:eastAsia="ru-RU"/>
        </w:rPr>
      </w:pPr>
      <w:proofErr w:type="gramStart"/>
      <w:r>
        <w:rPr>
          <w:lang w:eastAsia="ru-RU"/>
        </w:rPr>
        <w:t>Закон «О государственном контроле» регламентирует перечень положений, которые должны содержаться в положении о виде контроля: уполномоченные надзорные органы; критерии отнесения объектов контроля к категориям риска; перечень профилактических мероприятий; виды надзорных мероприятий; перечень допустимых надзорных действий; виды и периодичность проведения плановых надзорных мероприятий для каждой категории риска</w:t>
      </w:r>
      <w:r w:rsidR="00D45F4A">
        <w:rPr>
          <w:lang w:eastAsia="ru-RU"/>
        </w:rPr>
        <w:t xml:space="preserve">; </w:t>
      </w:r>
      <w:r>
        <w:rPr>
          <w:lang w:eastAsia="ru-RU"/>
        </w:rPr>
        <w:t>особенности оценки соблюдения лицензионных требований</w:t>
      </w:r>
      <w:r w:rsidR="00D45F4A">
        <w:rPr>
          <w:lang w:eastAsia="ru-RU"/>
        </w:rPr>
        <w:t>.</w:t>
      </w:r>
      <w:proofErr w:type="gramEnd"/>
    </w:p>
    <w:p w:rsidR="002D2F82" w:rsidRDefault="00D45F4A" w:rsidP="002D2F82">
      <w:pPr>
        <w:rPr>
          <w:lang w:eastAsia="ru-RU"/>
        </w:rPr>
      </w:pPr>
      <w:r>
        <w:rPr>
          <w:lang w:eastAsia="ru-RU"/>
        </w:rPr>
        <w:t>Новеллой является исключение предприятий с категорией низкого риска из плановых мероприятий</w:t>
      </w:r>
      <w:r w:rsidR="00682C30">
        <w:rPr>
          <w:lang w:eastAsia="ru-RU"/>
        </w:rPr>
        <w:t>.</w:t>
      </w:r>
    </w:p>
    <w:p w:rsidR="00682C30" w:rsidRDefault="00682C30" w:rsidP="00682C30">
      <w:pPr>
        <w:rPr>
          <w:lang w:eastAsia="ru-RU"/>
        </w:rPr>
      </w:pPr>
      <w:proofErr w:type="gramStart"/>
      <w:r>
        <w:rPr>
          <w:lang w:eastAsia="ru-RU"/>
        </w:rPr>
        <w:t xml:space="preserve">Основными принципами государственного надзора являются: законность и обоснованность; </w:t>
      </w:r>
      <w:r w:rsidRPr="00682C30">
        <w:rPr>
          <w:lang w:eastAsia="ru-RU"/>
        </w:rPr>
        <w:t>стимулирование добросовестного соблюдения обязательных требований</w:t>
      </w:r>
      <w:r>
        <w:rPr>
          <w:lang w:eastAsia="ru-RU"/>
        </w:rPr>
        <w:t xml:space="preserve">; </w:t>
      </w:r>
      <w:r w:rsidRPr="00682C30">
        <w:rPr>
          <w:lang w:eastAsia="ru-RU"/>
        </w:rPr>
        <w:t>соразмерность вмешательства в деятельность контролируемых лиц</w:t>
      </w:r>
      <w:r>
        <w:rPr>
          <w:lang w:eastAsia="ru-RU"/>
        </w:rPr>
        <w:t xml:space="preserve">; </w:t>
      </w:r>
      <w:r w:rsidRPr="00682C30">
        <w:rPr>
          <w:lang w:eastAsia="ru-RU"/>
        </w:rPr>
        <w:t>охрана прав и законных интересов, уважение достоинства личности, деловой репутации контролируемых лиц</w:t>
      </w:r>
      <w:r>
        <w:rPr>
          <w:lang w:eastAsia="ru-RU"/>
        </w:rPr>
        <w:t xml:space="preserve">; </w:t>
      </w:r>
      <w:r w:rsidRPr="00682C30">
        <w:rPr>
          <w:lang w:eastAsia="ru-RU"/>
        </w:rPr>
        <w:t>недопустимость злоупотребления правом</w:t>
      </w:r>
      <w:r>
        <w:rPr>
          <w:lang w:eastAsia="ru-RU"/>
        </w:rPr>
        <w:t xml:space="preserve">; </w:t>
      </w:r>
      <w:r w:rsidR="00F1598E" w:rsidRPr="00F1598E">
        <w:rPr>
          <w:lang w:eastAsia="ru-RU"/>
        </w:rPr>
        <w:t>соблюдение охраняемой законом тайны</w:t>
      </w:r>
      <w:r w:rsidR="00F1598E">
        <w:rPr>
          <w:lang w:eastAsia="ru-RU"/>
        </w:rPr>
        <w:t xml:space="preserve">; </w:t>
      </w:r>
      <w:r w:rsidR="00F1598E" w:rsidRPr="00F1598E">
        <w:rPr>
          <w:lang w:eastAsia="ru-RU"/>
        </w:rPr>
        <w:t>открытость и доступность информации об организации и осуществлении государственного надзора</w:t>
      </w:r>
      <w:r w:rsidR="00F1598E">
        <w:rPr>
          <w:lang w:eastAsia="ru-RU"/>
        </w:rPr>
        <w:t xml:space="preserve">; </w:t>
      </w:r>
      <w:r w:rsidR="00F1598E" w:rsidRPr="00F1598E">
        <w:rPr>
          <w:lang w:eastAsia="ru-RU"/>
        </w:rPr>
        <w:t xml:space="preserve">оперативность при осуществлении государственного </w:t>
      </w:r>
      <w:r w:rsidR="005A295E">
        <w:rPr>
          <w:lang w:eastAsia="ru-RU"/>
        </w:rPr>
        <w:t>надзора.</w:t>
      </w:r>
      <w:proofErr w:type="gramEnd"/>
    </w:p>
    <w:p w:rsidR="005A295E" w:rsidRDefault="005A295E" w:rsidP="005A295E">
      <w:pPr>
        <w:rPr>
          <w:lang w:eastAsia="ru-RU"/>
        </w:rPr>
      </w:pPr>
      <w:r>
        <w:rPr>
          <w:lang w:eastAsia="ru-RU"/>
        </w:rPr>
        <w:t>Объектами государственного надзора являются:</w:t>
      </w:r>
    </w:p>
    <w:p w:rsidR="005A295E" w:rsidRDefault="005A295E" w:rsidP="005A295E">
      <w:pPr>
        <w:rPr>
          <w:lang w:eastAsia="ru-RU"/>
        </w:rPr>
      </w:pPr>
      <w:r>
        <w:rPr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A295E" w:rsidRDefault="005A295E" w:rsidP="005A295E">
      <w:pPr>
        <w:rPr>
          <w:lang w:eastAsia="ru-RU"/>
        </w:rPr>
      </w:pPr>
      <w:r>
        <w:rPr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FC7C80" w:rsidRDefault="005A295E" w:rsidP="005A295E">
      <w:pPr>
        <w:rPr>
          <w:lang w:eastAsia="ru-RU"/>
        </w:rPr>
      </w:pPr>
      <w:proofErr w:type="gramStart"/>
      <w:r>
        <w:rPr>
          <w:lang w:eastAsia="ru-RU"/>
        </w:rPr>
        <w:lastRenderedPageBreak/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</w:t>
      </w:r>
      <w:r w:rsidR="003A7BF2">
        <w:rPr>
          <w:lang w:eastAsia="ru-RU"/>
        </w:rPr>
        <w:t>ные требования</w:t>
      </w:r>
      <w:r>
        <w:rPr>
          <w:lang w:eastAsia="ru-RU"/>
        </w:rPr>
        <w:t>.</w:t>
      </w:r>
      <w:proofErr w:type="gramEnd"/>
    </w:p>
    <w:p w:rsidR="005A295E" w:rsidRDefault="00FC7C80" w:rsidP="005A295E">
      <w:pPr>
        <w:rPr>
          <w:lang w:eastAsia="ru-RU"/>
        </w:rPr>
      </w:pPr>
      <w:r>
        <w:rPr>
          <w:lang w:eastAsia="ru-RU"/>
        </w:rPr>
        <w:t xml:space="preserve"> В </w:t>
      </w:r>
      <w:r w:rsidRPr="00FC7C80">
        <w:rPr>
          <w:lang w:eastAsia="ru-RU"/>
        </w:rPr>
        <w:t>стать</w:t>
      </w:r>
      <w:r>
        <w:rPr>
          <w:lang w:eastAsia="ru-RU"/>
        </w:rPr>
        <w:t>е</w:t>
      </w:r>
      <w:r w:rsidRPr="00FC7C80">
        <w:rPr>
          <w:lang w:eastAsia="ru-RU"/>
        </w:rPr>
        <w:t xml:space="preserve"> 19</w:t>
      </w:r>
      <w:r>
        <w:rPr>
          <w:lang w:eastAsia="ru-RU"/>
        </w:rPr>
        <w:t xml:space="preserve"> Закона 248-ФЗ </w:t>
      </w:r>
      <w:proofErr w:type="gramStart"/>
      <w:r>
        <w:rPr>
          <w:lang w:eastAsia="ru-RU"/>
        </w:rPr>
        <w:t>указывается</w:t>
      </w:r>
      <w:proofErr w:type="gramEnd"/>
      <w:r>
        <w:rPr>
          <w:lang w:eastAsia="ru-RU"/>
        </w:rPr>
        <w:t xml:space="preserve"> указан реестр для учета сведений о проведении </w:t>
      </w:r>
      <w:r w:rsidRPr="00FC7C80">
        <w:rPr>
          <w:lang w:eastAsia="ru-RU"/>
        </w:rPr>
        <w:t>контрольных (надзорных) мероприятий</w:t>
      </w:r>
      <w:r>
        <w:rPr>
          <w:lang w:eastAsia="ru-RU"/>
        </w:rPr>
        <w:t xml:space="preserve"> - ЕРКНМ.</w:t>
      </w:r>
    </w:p>
    <w:p w:rsidR="00E157E0" w:rsidRDefault="00E157E0" w:rsidP="00E157E0">
      <w:pPr>
        <w:rPr>
          <w:lang w:eastAsia="ru-RU"/>
        </w:rPr>
      </w:pPr>
      <w:r>
        <w:rPr>
          <w:lang w:eastAsia="ru-RU"/>
        </w:rPr>
        <w:t>Статья 23 регламентирует категории риска причинения вреда (ущерба) и индикаторы риска нарушения обязательных требований. Надзорный орган для целей управления рисками причинения вреда (ущерба) при осуществлении своей деятельности относит объекты контроля к одной из следующих категорий риска причинения вреда (ущерба):</w:t>
      </w:r>
    </w:p>
    <w:p w:rsidR="00E157E0" w:rsidRDefault="00E157E0" w:rsidP="00E157E0">
      <w:pPr>
        <w:rPr>
          <w:lang w:eastAsia="ru-RU"/>
        </w:rPr>
      </w:pPr>
      <w:r>
        <w:rPr>
          <w:lang w:eastAsia="ru-RU"/>
        </w:rPr>
        <w:t>1) чрезвычайно высокий риск;</w:t>
      </w:r>
    </w:p>
    <w:p w:rsidR="00E157E0" w:rsidRDefault="00E157E0" w:rsidP="00E157E0">
      <w:pPr>
        <w:rPr>
          <w:lang w:eastAsia="ru-RU"/>
        </w:rPr>
      </w:pPr>
      <w:r>
        <w:rPr>
          <w:lang w:eastAsia="ru-RU"/>
        </w:rPr>
        <w:t>2) высокий риск;</w:t>
      </w:r>
    </w:p>
    <w:p w:rsidR="00E157E0" w:rsidRDefault="00E157E0" w:rsidP="00E157E0">
      <w:pPr>
        <w:rPr>
          <w:lang w:eastAsia="ru-RU"/>
        </w:rPr>
      </w:pPr>
      <w:r>
        <w:rPr>
          <w:lang w:eastAsia="ru-RU"/>
        </w:rPr>
        <w:t>3) значительный риск;</w:t>
      </w:r>
    </w:p>
    <w:p w:rsidR="00E157E0" w:rsidRDefault="00E157E0" w:rsidP="00E157E0">
      <w:pPr>
        <w:rPr>
          <w:lang w:eastAsia="ru-RU"/>
        </w:rPr>
      </w:pPr>
      <w:r>
        <w:rPr>
          <w:lang w:eastAsia="ru-RU"/>
        </w:rPr>
        <w:t>4) средний риск;</w:t>
      </w:r>
    </w:p>
    <w:p w:rsidR="00E157E0" w:rsidRDefault="00E157E0" w:rsidP="00E157E0">
      <w:pPr>
        <w:rPr>
          <w:lang w:eastAsia="ru-RU"/>
        </w:rPr>
      </w:pPr>
      <w:r>
        <w:rPr>
          <w:lang w:eastAsia="ru-RU"/>
        </w:rPr>
        <w:t>5) умеренный риск;</w:t>
      </w:r>
    </w:p>
    <w:p w:rsidR="00E157E0" w:rsidRDefault="00E157E0" w:rsidP="00E157E0">
      <w:pPr>
        <w:rPr>
          <w:lang w:eastAsia="ru-RU"/>
        </w:rPr>
      </w:pPr>
      <w:r>
        <w:rPr>
          <w:lang w:eastAsia="ru-RU"/>
        </w:rPr>
        <w:t>6) низкий риск.</w:t>
      </w:r>
    </w:p>
    <w:p w:rsidR="00E157E0" w:rsidRDefault="00E157E0" w:rsidP="00E157E0">
      <w:pPr>
        <w:rPr>
          <w:lang w:eastAsia="ru-RU"/>
        </w:rPr>
      </w:pPr>
      <w:r>
        <w:rPr>
          <w:lang w:eastAsia="ru-RU"/>
        </w:rPr>
        <w:t>При этом Положением о конкретном виде контроля должно быть предусмотрено не менее трех категорий риска, в том числе в обязательном порядке категория низкого риска.</w:t>
      </w:r>
    </w:p>
    <w:p w:rsidR="003C72DE" w:rsidRDefault="003C72DE" w:rsidP="003C72DE">
      <w:pPr>
        <w:pStyle w:val="2"/>
        <w:rPr>
          <w:lang w:eastAsia="ru-RU"/>
        </w:rPr>
      </w:pPr>
      <w:bookmarkStart w:id="7" w:name="_Toc85634097"/>
      <w:r w:rsidRPr="003C72DE">
        <w:rPr>
          <w:lang w:eastAsia="ru-RU"/>
        </w:rPr>
        <w:t>Постановление Правительства РФ от 29</w:t>
      </w:r>
      <w:r>
        <w:rPr>
          <w:lang w:eastAsia="ru-RU"/>
        </w:rPr>
        <w:t>.06.</w:t>
      </w:r>
      <w:r w:rsidRPr="003C72DE">
        <w:rPr>
          <w:lang w:eastAsia="ru-RU"/>
        </w:rPr>
        <w:t xml:space="preserve">2021 </w:t>
      </w:r>
      <w:r>
        <w:rPr>
          <w:lang w:eastAsia="ru-RU"/>
        </w:rPr>
        <w:t>№ 1047</w:t>
      </w:r>
      <w:bookmarkEnd w:id="7"/>
    </w:p>
    <w:p w:rsidR="003C72DE" w:rsidRDefault="00BA6FBB" w:rsidP="00BA6FBB">
      <w:pPr>
        <w:rPr>
          <w:lang w:eastAsia="ru-RU"/>
        </w:rPr>
      </w:pPr>
      <w:r>
        <w:rPr>
          <w:lang w:eastAsia="ru-RU"/>
        </w:rPr>
        <w:t xml:space="preserve">Положение устанавливает порядок организации и осуществления федерального государственного надзора в области торгового мореплавания и внутреннего водного транспорта. </w:t>
      </w:r>
      <w:proofErr w:type="gramStart"/>
      <w:r>
        <w:rPr>
          <w:lang w:eastAsia="ru-RU"/>
        </w:rPr>
        <w:t>Предметом федерального контроля является соблюдение юридическими контролируемыми лицами обязательных требований, установленных международными договорами Российской Федерации в области торгового мореплавания и судоходства, Кодексом торгового мореплавания, Кодексом внутреннего водного транспорта, другими федеральными законами и принимаемыми в соответствии с ними иными нормативными правовыми актами Российской Федерации в области безопасности торгового мореплавания, внутреннего водного транспорта, безопасности судоходных и портовых гидротехнических сооружений.</w:t>
      </w:r>
      <w:proofErr w:type="gramEnd"/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Объектами федерального контроля согласно Постановлению являются: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lastRenderedPageBreak/>
        <w:t>а) деятельность по перевозке пассажиров морским и внутренним водным транспортом;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б) деятельность по перевозке опасных грузов морским и внутренним водным транспортом;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в) деятельность по осуществлению буксировок морским транспортом;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г) погрузочно-разгрузочная деятельность применительно к опасным грузам на внутреннем водном транспорте, в морских портах;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д) судоходные и портовые гидротехнические сооружения и деятельность по их эксплуатации;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е) деятельность по осуществлению лоцманской проводки судов;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ж) деятельность по обеспечению доступности для инвалидов объектов транспортной инфраструктуры морского и внутреннего водного транспорта и предоставляемых услуг;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з) деятельность по содержанию судовых ходов и навигационно-гидрографическому обеспечению условий плавания судов на внутренних водных путях;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и) деятельность капитанов морских портов по осуществлению ими контроля и надзора за обеспечением безопасности судоходства и порядка в порту;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к) деятельность капитанов бассейнов внутренних водных путей по соблюдению требований к осуществлению государственного портового контроля;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л) деятельность по осуществлению поиска и спасания людей и судов, терпящих бедствие на море в поисково-спасательных районах Российской Федерации;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м) деятельность по 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н) деятельность по организации работ по предупреждению и ликвидации разливов нефти и нефтепродуктов на внутренних водных путях с судов и объектов морского и внутреннего водного транспорта;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>о) суда рыбопромыслового флота и деятельность по их эксплуатации в районах промысла при осуществлении рыболовства;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lastRenderedPageBreak/>
        <w:t>п) деятельность в части обеспечения безопасности плавания судов рыбопромыслового флота в районах промысла при осуществлении рыболовства.</w:t>
      </w:r>
    </w:p>
    <w:p w:rsidR="00BA6FBB" w:rsidRDefault="00BA6FBB" w:rsidP="00BA6FBB">
      <w:pPr>
        <w:rPr>
          <w:lang w:eastAsia="ru-RU"/>
        </w:rPr>
      </w:pPr>
      <w:r>
        <w:rPr>
          <w:lang w:eastAsia="ru-RU"/>
        </w:rPr>
        <w:t xml:space="preserve">При осуществлении федерального контроля применяется система оценки и управления рисками, согласно которой все объекты контроля относятся к одной из следующих категорий риска причинения вреда (ущерба): высокий риск; значительный риск; средний риск; низкий риск. </w:t>
      </w:r>
      <w:r w:rsidRPr="00BA6FBB">
        <w:rPr>
          <w:lang w:eastAsia="ru-RU"/>
        </w:rPr>
        <w:t>Отнесение объектов федерального контроля (за исключением судоходных гидротехнических сооружений и судов рыбопромыслового флота в районах промысла при осуществлении рыболовства) к определенной категории риска основывается на соотнесении группы тяжести потенциальных негативных последствий возможного несоблюдения контролируемыми лицами обязательных требований и группы вероятности несоблюдения контролируемыми лицами обязательных требований при осуществлении деятельности</w:t>
      </w:r>
      <w:r w:rsidR="00C32E80">
        <w:rPr>
          <w:lang w:eastAsia="ru-RU"/>
        </w:rPr>
        <w:t>.</w:t>
      </w:r>
    </w:p>
    <w:p w:rsidR="00C32E80" w:rsidRDefault="00C32E80" w:rsidP="00BA6FBB">
      <w:pPr>
        <w:rPr>
          <w:lang w:eastAsia="ru-RU"/>
        </w:rPr>
      </w:pPr>
      <w:r w:rsidRPr="00C32E80">
        <w:rPr>
          <w:lang w:eastAsia="ru-RU"/>
        </w:rPr>
        <w:t>Периодичность проведения плановых надзорных мероприятий устанавливается в зависимости от присвоенной объекту контроля категории риска</w:t>
      </w:r>
      <w:r>
        <w:rPr>
          <w:lang w:eastAsia="ru-RU"/>
        </w:rPr>
        <w:t>:</w:t>
      </w:r>
      <w:r w:rsidR="00452E38">
        <w:rPr>
          <w:lang w:eastAsia="ru-RU"/>
        </w:rPr>
        <w:t xml:space="preserve"> высокий - 1 раз в 2 года; значительный - 1 раз в 3 года; средний - 1 раз в 5 лет; низкий - не проводятся.</w:t>
      </w:r>
    </w:p>
    <w:p w:rsidR="00452E38" w:rsidRDefault="00452E38" w:rsidP="00452E38">
      <w:pPr>
        <w:rPr>
          <w:lang w:eastAsia="ru-RU"/>
        </w:rPr>
      </w:pPr>
      <w:proofErr w:type="gramStart"/>
      <w:r>
        <w:rPr>
          <w:lang w:eastAsia="ru-RU"/>
        </w:rPr>
        <w:t xml:space="preserve">Контрольные (надзорные) мероприятия, как плановые, так и внеплановые, осуществляются </w:t>
      </w:r>
      <w:r w:rsidRPr="00452E38">
        <w:rPr>
          <w:lang w:eastAsia="ru-RU"/>
        </w:rPr>
        <w:t>посредством проведения следующих контрольных (надзорных) мероприятий</w:t>
      </w:r>
      <w:r>
        <w:rPr>
          <w:lang w:eastAsia="ru-RU"/>
        </w:rPr>
        <w:t>: инспекционный визит; рейдовый осмотр; документарная проверка; выездная проверка; наблюдение за соблюдением обязательных требований; выездное обследование.</w:t>
      </w:r>
      <w:proofErr w:type="gramEnd"/>
      <w:r w:rsidR="004B35F2">
        <w:rPr>
          <w:lang w:eastAsia="ru-RU"/>
        </w:rPr>
        <w:t xml:space="preserve"> </w:t>
      </w:r>
      <w:r w:rsidR="004B35F2" w:rsidRPr="004B35F2">
        <w:rPr>
          <w:lang w:eastAsia="ru-RU"/>
        </w:rPr>
        <w:t>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</w:t>
      </w:r>
      <w:r w:rsidR="004B35F2">
        <w:rPr>
          <w:lang w:eastAsia="ru-RU"/>
        </w:rPr>
        <w:t>.</w:t>
      </w:r>
    </w:p>
    <w:p w:rsidR="00CA24C4" w:rsidRDefault="00CA24C4" w:rsidP="00CA24C4">
      <w:pPr>
        <w:rPr>
          <w:lang w:eastAsia="ru-RU"/>
        </w:rPr>
      </w:pPr>
      <w:r>
        <w:rPr>
          <w:lang w:eastAsia="ru-RU"/>
        </w:rPr>
        <w:t xml:space="preserve">Постановлением предусмотрено обжалование решений надзорного органа, а также действий (бездействия) его должностных лиц. При этом </w:t>
      </w:r>
      <w:r w:rsidRPr="00CA24C4">
        <w:rPr>
          <w:lang w:eastAsia="ru-RU"/>
        </w:rPr>
        <w:t>уполномоченное должностное лицо, рассматривающее жалобу, вправе запросить у контролируемого лица, подавшего жалобу, дополнительную информацию и документы, относящиеся к предмету жалобы</w:t>
      </w:r>
      <w:r>
        <w:rPr>
          <w:lang w:eastAsia="ru-RU"/>
        </w:rPr>
        <w:t>.</w:t>
      </w:r>
    </w:p>
    <w:p w:rsidR="00CA24C4" w:rsidRDefault="00CA24C4" w:rsidP="00CA24C4">
      <w:pPr>
        <w:pStyle w:val="2"/>
        <w:rPr>
          <w:lang w:eastAsia="ru-RU"/>
        </w:rPr>
      </w:pPr>
      <w:bookmarkStart w:id="8" w:name="_Toc85634098"/>
      <w:r w:rsidRPr="00CA24C4">
        <w:rPr>
          <w:lang w:eastAsia="ru-RU"/>
        </w:rPr>
        <w:t>Постановление правительства РФ от 16 апреля 2021 г. № 604</w:t>
      </w:r>
      <w:bookmarkEnd w:id="8"/>
    </w:p>
    <w:p w:rsidR="00CA24C4" w:rsidRDefault="001520F7" w:rsidP="001520F7">
      <w:pPr>
        <w:rPr>
          <w:lang w:eastAsia="ru-RU"/>
        </w:rPr>
      </w:pPr>
      <w:r w:rsidRPr="001520F7">
        <w:rPr>
          <w:lang w:eastAsia="ru-RU"/>
        </w:rPr>
        <w:t>В соответствии с частью 2 статьи 19 Федерального закона "О государственном контроле (надзоре) и муниципальном контроле в Российской Федерации"</w:t>
      </w:r>
      <w:r>
        <w:rPr>
          <w:lang w:eastAsia="ru-RU"/>
        </w:rPr>
        <w:t xml:space="preserve"> Правительством Российской Федерации утверждены Правила формирования и ведения единого реестра контрольных (надзорных) мероприятий (ЕРКНМ). </w:t>
      </w:r>
      <w:r w:rsidRPr="001520F7">
        <w:rPr>
          <w:lang w:eastAsia="ru-RU"/>
        </w:rPr>
        <w:t xml:space="preserve">Единый реестр является федеральной государственной информационной системой, создание и функционирование </w:t>
      </w:r>
      <w:r w:rsidRPr="001520F7">
        <w:rPr>
          <w:lang w:eastAsia="ru-RU"/>
        </w:rPr>
        <w:lastRenderedPageBreak/>
        <w:t>которой осуществляются в соответствии с законодательством Российской Федерации об информации, информационных технологиях и о защите информации и иными нормативными правовыми актами</w:t>
      </w:r>
      <w:r>
        <w:rPr>
          <w:lang w:eastAsia="ru-RU"/>
        </w:rPr>
        <w:t xml:space="preserve">. </w:t>
      </w:r>
      <w:r w:rsidRPr="001520F7">
        <w:rPr>
          <w:lang w:eastAsia="ru-RU"/>
        </w:rPr>
        <w:t>Направления развития единого реестра и обеспечивает согласование функциональных, технических и эксплуатационных требований к единому реестру, а также осуществляет общее методическое сопровождение единого реестра совместно с его оператором (за исключением консультирования пользователей единого реестра) определяет Министерство экономическог</w:t>
      </w:r>
      <w:r>
        <w:rPr>
          <w:lang w:eastAsia="ru-RU"/>
        </w:rPr>
        <w:t>о развития Российской Федерации.</w:t>
      </w:r>
    </w:p>
    <w:p w:rsidR="00F41282" w:rsidRDefault="00F41282" w:rsidP="00F41282">
      <w:pPr>
        <w:rPr>
          <w:lang w:eastAsia="ru-RU"/>
        </w:rPr>
      </w:pPr>
      <w:r>
        <w:rPr>
          <w:lang w:eastAsia="ru-RU"/>
        </w:rPr>
        <w:t>ЕРКНМ включает в себя следующие сведения:</w:t>
      </w:r>
    </w:p>
    <w:p w:rsidR="00F41282" w:rsidRDefault="00F41282" w:rsidP="00F41282">
      <w:pPr>
        <w:rPr>
          <w:lang w:eastAsia="ru-RU"/>
        </w:rPr>
      </w:pPr>
      <w:r>
        <w:rPr>
          <w:lang w:eastAsia="ru-RU"/>
        </w:rPr>
        <w:t>а) проводимые надзорные, профилактические мероприятия и специальные режимы государственного контроля (надзора);</w:t>
      </w:r>
    </w:p>
    <w:p w:rsidR="00F41282" w:rsidRDefault="00F41282" w:rsidP="00F41282">
      <w:pPr>
        <w:rPr>
          <w:lang w:eastAsia="ru-RU"/>
        </w:rPr>
      </w:pPr>
      <w:r>
        <w:rPr>
          <w:lang w:eastAsia="ru-RU"/>
        </w:rPr>
        <w:t>б) принятые меры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нарушений;</w:t>
      </w:r>
    </w:p>
    <w:p w:rsidR="00F41282" w:rsidRDefault="00F41282" w:rsidP="00F41282">
      <w:pPr>
        <w:rPr>
          <w:lang w:eastAsia="ru-RU"/>
        </w:rPr>
      </w:pPr>
      <w:r>
        <w:rPr>
          <w:lang w:eastAsia="ru-RU"/>
        </w:rPr>
        <w:t>в) акты проверок в виде электронного образа (</w:t>
      </w:r>
      <w:proofErr w:type="gramStart"/>
      <w:r>
        <w:rPr>
          <w:lang w:eastAsia="ru-RU"/>
        </w:rPr>
        <w:t>скан-копии</w:t>
      </w:r>
      <w:proofErr w:type="gramEnd"/>
      <w:r>
        <w:rPr>
          <w:lang w:eastAsia="ru-RU"/>
        </w:rPr>
        <w:t>) документов и (или) машиночитаемых документов;</w:t>
      </w:r>
    </w:p>
    <w:p w:rsidR="00F41282" w:rsidRDefault="00F41282" w:rsidP="00F41282">
      <w:pPr>
        <w:rPr>
          <w:lang w:eastAsia="ru-RU"/>
        </w:rPr>
      </w:pPr>
      <w:r>
        <w:rPr>
          <w:lang w:eastAsia="ru-RU"/>
        </w:rPr>
        <w:t>г) решения надзорного органа, принятые по результатам мероприятий, и сведения об их исполнении;</w:t>
      </w:r>
    </w:p>
    <w:p w:rsidR="00F41282" w:rsidRDefault="00F41282" w:rsidP="00F41282">
      <w:pPr>
        <w:rPr>
          <w:lang w:eastAsia="ru-RU"/>
        </w:rPr>
      </w:pPr>
      <w:r>
        <w:rPr>
          <w:lang w:eastAsia="ru-RU"/>
        </w:rPr>
        <w:t>д) о согласования органами прокуратуры плана проведения плановых контрольных (надзорных) мероприятий на очередной календарный год, а также внесение в него изменений;</w:t>
      </w:r>
    </w:p>
    <w:p w:rsidR="00F41282" w:rsidRDefault="00F41282" w:rsidP="00F41282">
      <w:pPr>
        <w:rPr>
          <w:lang w:eastAsia="ru-RU"/>
        </w:rPr>
      </w:pPr>
      <w:r>
        <w:rPr>
          <w:lang w:eastAsia="ru-RU"/>
        </w:rPr>
        <w:t>е) о согласования органами прокуратуры внеплановых контрольных (надзорных) мероприятий;</w:t>
      </w:r>
    </w:p>
    <w:p w:rsidR="00F41282" w:rsidRDefault="00F41282" w:rsidP="00F41282">
      <w:pPr>
        <w:rPr>
          <w:lang w:eastAsia="ru-RU"/>
        </w:rPr>
      </w:pPr>
      <w:r>
        <w:rPr>
          <w:lang w:eastAsia="ru-RU"/>
        </w:rPr>
        <w:t>ж) привлечение к ответственности по результатам контрольных (надзорных) мероприятий с указанием структурных единиц нормативных правовых актов, устанавливающих ответственность за выявленное нарушение, вида назначенного контролируемому лицу наказания, размера наказания (при наличии), а также лица, привлеченного к ответственности;</w:t>
      </w:r>
    </w:p>
    <w:p w:rsidR="00F41282" w:rsidRDefault="00F41282" w:rsidP="00F41282">
      <w:pPr>
        <w:rPr>
          <w:lang w:eastAsia="ru-RU"/>
        </w:rPr>
      </w:pPr>
      <w:r>
        <w:rPr>
          <w:lang w:eastAsia="ru-RU"/>
        </w:rPr>
        <w:t>з) жалобы на решения контрольных (надзорных) органов, поданной с использованием информационной 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деятельности";</w:t>
      </w:r>
    </w:p>
    <w:p w:rsidR="00F41282" w:rsidRDefault="00F41282" w:rsidP="00F41282">
      <w:pPr>
        <w:rPr>
          <w:lang w:eastAsia="ru-RU"/>
        </w:rPr>
      </w:pPr>
      <w:r>
        <w:rPr>
          <w:lang w:eastAsia="ru-RU"/>
        </w:rPr>
        <w:t>и) результаты иного обжалования осуществленных действий, вынесенные акты или решения, если они повлекли за собой отмену или изменение соответственно акта или решения</w:t>
      </w:r>
      <w:r w:rsidR="0052068A">
        <w:rPr>
          <w:lang w:eastAsia="ru-RU"/>
        </w:rPr>
        <w:t>.</w:t>
      </w:r>
    </w:p>
    <w:p w:rsidR="0052068A" w:rsidRDefault="0052068A" w:rsidP="00F41282">
      <w:pPr>
        <w:rPr>
          <w:lang w:eastAsia="ru-RU"/>
        </w:rPr>
      </w:pPr>
      <w:r w:rsidRPr="0052068A">
        <w:rPr>
          <w:lang w:eastAsia="ru-RU"/>
        </w:rPr>
        <w:lastRenderedPageBreak/>
        <w:t xml:space="preserve">На документы, оформляемые надзорным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</w:t>
      </w:r>
      <w:r>
        <w:rPr>
          <w:lang w:eastAsia="ru-RU"/>
        </w:rPr>
        <w:t xml:space="preserve">проведенном </w:t>
      </w:r>
      <w:r w:rsidRPr="0052068A">
        <w:rPr>
          <w:lang w:eastAsia="ru-RU"/>
        </w:rPr>
        <w:t xml:space="preserve">профилактическом </w:t>
      </w:r>
      <w:r>
        <w:rPr>
          <w:lang w:eastAsia="ru-RU"/>
        </w:rPr>
        <w:t xml:space="preserve">или </w:t>
      </w:r>
      <w:r w:rsidRPr="0052068A">
        <w:rPr>
          <w:lang w:eastAsia="ru-RU"/>
        </w:rPr>
        <w:t>надзорном мероприятии, в рамках которого составлен документ</w:t>
      </w:r>
      <w:r>
        <w:rPr>
          <w:lang w:eastAsia="ru-RU"/>
        </w:rPr>
        <w:t>.</w:t>
      </w:r>
    </w:p>
    <w:p w:rsidR="0052068A" w:rsidRDefault="0052068A" w:rsidP="00F41282">
      <w:pPr>
        <w:rPr>
          <w:lang w:eastAsia="ru-RU"/>
        </w:rPr>
      </w:pPr>
      <w:r w:rsidRPr="0052068A">
        <w:rPr>
          <w:lang w:eastAsia="ru-RU"/>
        </w:rPr>
        <w:t>Контролируемые лица получают доступ к сведениям, содержащимся в едином реестре относительно указанных контролируемых лиц, посредством авторизованного доступа на единый портал государственных и муниципальных услуг и (или) в личный кабинет контролируемого лица в ведомственных информационных системах</w:t>
      </w:r>
      <w:r>
        <w:rPr>
          <w:lang w:eastAsia="ru-RU"/>
        </w:rPr>
        <w:t>.</w:t>
      </w:r>
    </w:p>
    <w:bookmarkEnd w:id="1"/>
    <w:sectPr w:rsidR="0052068A" w:rsidSect="00DE4A38">
      <w:footerReference w:type="default" r:id="rId10"/>
      <w:pgSz w:w="11906" w:h="16838"/>
      <w:pgMar w:top="1134" w:right="991" w:bottom="992" w:left="156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21" w:rsidRDefault="000C7521" w:rsidP="00BF5E22">
      <w:pPr>
        <w:spacing w:after="0" w:line="240" w:lineRule="auto"/>
      </w:pPr>
      <w:r>
        <w:separator/>
      </w:r>
    </w:p>
  </w:endnote>
  <w:endnote w:type="continuationSeparator" w:id="0">
    <w:p w:rsidR="000C7521" w:rsidRDefault="000C7521" w:rsidP="00BF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93255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0C7521" w:rsidRPr="00F739E1" w:rsidRDefault="000C7521">
        <w:pPr>
          <w:pStyle w:val="a8"/>
          <w:jc w:val="center"/>
          <w:rPr>
            <w:rFonts w:cs="Times New Roman"/>
          </w:rPr>
        </w:pPr>
        <w:r w:rsidRPr="00F739E1">
          <w:rPr>
            <w:rFonts w:cs="Times New Roman"/>
          </w:rPr>
          <w:fldChar w:fldCharType="begin"/>
        </w:r>
        <w:r w:rsidRPr="00F739E1">
          <w:rPr>
            <w:rFonts w:cs="Times New Roman"/>
          </w:rPr>
          <w:instrText>PAGE   \* MERGEFORMAT</w:instrText>
        </w:r>
        <w:r w:rsidRPr="00F739E1">
          <w:rPr>
            <w:rFonts w:cs="Times New Roman"/>
          </w:rPr>
          <w:fldChar w:fldCharType="separate"/>
        </w:r>
        <w:r w:rsidR="00EB218E">
          <w:rPr>
            <w:rFonts w:cs="Times New Roman"/>
            <w:noProof/>
          </w:rPr>
          <w:t>3</w:t>
        </w:r>
        <w:r w:rsidRPr="00F739E1">
          <w:rPr>
            <w:rFonts w:cs="Times New Roman"/>
          </w:rPr>
          <w:fldChar w:fldCharType="end"/>
        </w:r>
      </w:p>
    </w:sdtContent>
  </w:sdt>
  <w:p w:rsidR="000C7521" w:rsidRDefault="000C75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21" w:rsidRDefault="000C7521" w:rsidP="00BF5E22">
      <w:pPr>
        <w:spacing w:after="0" w:line="240" w:lineRule="auto"/>
      </w:pPr>
      <w:r>
        <w:separator/>
      </w:r>
    </w:p>
  </w:footnote>
  <w:footnote w:type="continuationSeparator" w:id="0">
    <w:p w:rsidR="000C7521" w:rsidRDefault="000C7521" w:rsidP="00BF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3113"/>
    <w:multiLevelType w:val="hybridMultilevel"/>
    <w:tmpl w:val="E2BC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72A6"/>
    <w:multiLevelType w:val="hybridMultilevel"/>
    <w:tmpl w:val="68BC8B3A"/>
    <w:lvl w:ilvl="0" w:tplc="D31A2D84">
      <w:start w:val="1"/>
      <w:numFmt w:val="decimal"/>
      <w:lvlText w:val="%1."/>
      <w:lvlJc w:val="left"/>
      <w:pPr>
        <w:ind w:left="720" w:hanging="153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06E99"/>
    <w:multiLevelType w:val="hybridMultilevel"/>
    <w:tmpl w:val="23469E18"/>
    <w:lvl w:ilvl="0" w:tplc="8BC6A02C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1"/>
    <w:lvlOverride w:ilvl="0">
      <w:lvl w:ilvl="0" w:tplc="D31A2D84">
        <w:start w:val="1"/>
        <w:numFmt w:val="decimal"/>
        <w:lvlText w:val="%1."/>
        <w:lvlJc w:val="left"/>
        <w:pPr>
          <w:ind w:left="720" w:hanging="153"/>
        </w:pPr>
        <w:rPr>
          <w:rFonts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65"/>
    <w:rsid w:val="00001FCA"/>
    <w:rsid w:val="00004C40"/>
    <w:rsid w:val="00005F95"/>
    <w:rsid w:val="00015D38"/>
    <w:rsid w:val="000165F9"/>
    <w:rsid w:val="00020EF6"/>
    <w:rsid w:val="000320BE"/>
    <w:rsid w:val="00035A66"/>
    <w:rsid w:val="000370DF"/>
    <w:rsid w:val="00040A9B"/>
    <w:rsid w:val="00051D0D"/>
    <w:rsid w:val="00053FEA"/>
    <w:rsid w:val="00055BF5"/>
    <w:rsid w:val="00071FA9"/>
    <w:rsid w:val="000846FF"/>
    <w:rsid w:val="000852B6"/>
    <w:rsid w:val="00085F2F"/>
    <w:rsid w:val="00086F9C"/>
    <w:rsid w:val="00087229"/>
    <w:rsid w:val="000A58AD"/>
    <w:rsid w:val="000A5D22"/>
    <w:rsid w:val="000C5EEE"/>
    <w:rsid w:val="000C6F55"/>
    <w:rsid w:val="000C7521"/>
    <w:rsid w:val="000D25EB"/>
    <w:rsid w:val="000E0787"/>
    <w:rsid w:val="000E09F7"/>
    <w:rsid w:val="000F44C0"/>
    <w:rsid w:val="001022E6"/>
    <w:rsid w:val="00106ECF"/>
    <w:rsid w:val="001132A8"/>
    <w:rsid w:val="00117AAB"/>
    <w:rsid w:val="00144EC8"/>
    <w:rsid w:val="001479F0"/>
    <w:rsid w:val="001520F7"/>
    <w:rsid w:val="00152CE6"/>
    <w:rsid w:val="001800B4"/>
    <w:rsid w:val="001802C3"/>
    <w:rsid w:val="0019164C"/>
    <w:rsid w:val="0019273C"/>
    <w:rsid w:val="0019281A"/>
    <w:rsid w:val="001970D0"/>
    <w:rsid w:val="001C4CA1"/>
    <w:rsid w:val="001D60E9"/>
    <w:rsid w:val="001E0065"/>
    <w:rsid w:val="00205FCA"/>
    <w:rsid w:val="00207A4F"/>
    <w:rsid w:val="0021573F"/>
    <w:rsid w:val="00221D7C"/>
    <w:rsid w:val="002313E8"/>
    <w:rsid w:val="00231830"/>
    <w:rsid w:val="00233141"/>
    <w:rsid w:val="00233FE2"/>
    <w:rsid w:val="0027536D"/>
    <w:rsid w:val="002823ED"/>
    <w:rsid w:val="002956B3"/>
    <w:rsid w:val="00295995"/>
    <w:rsid w:val="002A01D7"/>
    <w:rsid w:val="002A1431"/>
    <w:rsid w:val="002A6B10"/>
    <w:rsid w:val="002B34F7"/>
    <w:rsid w:val="002C448C"/>
    <w:rsid w:val="002C45EC"/>
    <w:rsid w:val="002C6279"/>
    <w:rsid w:val="002D28C3"/>
    <w:rsid w:val="002D2F82"/>
    <w:rsid w:val="002D5AB3"/>
    <w:rsid w:val="002D62F6"/>
    <w:rsid w:val="002D6DB6"/>
    <w:rsid w:val="002E6B9E"/>
    <w:rsid w:val="002F1F5C"/>
    <w:rsid w:val="002F58AB"/>
    <w:rsid w:val="0031102B"/>
    <w:rsid w:val="003241C4"/>
    <w:rsid w:val="0032671B"/>
    <w:rsid w:val="00327548"/>
    <w:rsid w:val="00333CEE"/>
    <w:rsid w:val="00337B21"/>
    <w:rsid w:val="00361366"/>
    <w:rsid w:val="003669B2"/>
    <w:rsid w:val="0039266C"/>
    <w:rsid w:val="003A7BF2"/>
    <w:rsid w:val="003B3705"/>
    <w:rsid w:val="003B64CD"/>
    <w:rsid w:val="003C536B"/>
    <w:rsid w:val="003C72DE"/>
    <w:rsid w:val="003D1229"/>
    <w:rsid w:val="003E2682"/>
    <w:rsid w:val="003E6D45"/>
    <w:rsid w:val="003F0BCA"/>
    <w:rsid w:val="003F16C9"/>
    <w:rsid w:val="003F23AA"/>
    <w:rsid w:val="00403E27"/>
    <w:rsid w:val="00422BD3"/>
    <w:rsid w:val="00452E38"/>
    <w:rsid w:val="00452FFC"/>
    <w:rsid w:val="004604D9"/>
    <w:rsid w:val="0046188E"/>
    <w:rsid w:val="00461C94"/>
    <w:rsid w:val="004646BB"/>
    <w:rsid w:val="00471E39"/>
    <w:rsid w:val="00473D5F"/>
    <w:rsid w:val="00475B5C"/>
    <w:rsid w:val="004817C3"/>
    <w:rsid w:val="00487746"/>
    <w:rsid w:val="004A2B2F"/>
    <w:rsid w:val="004A4611"/>
    <w:rsid w:val="004A4F65"/>
    <w:rsid w:val="004B0199"/>
    <w:rsid w:val="004B2FBA"/>
    <w:rsid w:val="004B35F2"/>
    <w:rsid w:val="004B55A2"/>
    <w:rsid w:val="004C29E6"/>
    <w:rsid w:val="004C7C9F"/>
    <w:rsid w:val="004D1320"/>
    <w:rsid w:val="004D1E23"/>
    <w:rsid w:val="004E5E4D"/>
    <w:rsid w:val="004F2795"/>
    <w:rsid w:val="0052068A"/>
    <w:rsid w:val="00523FEB"/>
    <w:rsid w:val="005268C6"/>
    <w:rsid w:val="00530604"/>
    <w:rsid w:val="00530E37"/>
    <w:rsid w:val="0053274B"/>
    <w:rsid w:val="005463DE"/>
    <w:rsid w:val="00565518"/>
    <w:rsid w:val="00575906"/>
    <w:rsid w:val="00576250"/>
    <w:rsid w:val="00584983"/>
    <w:rsid w:val="005915D4"/>
    <w:rsid w:val="00596B94"/>
    <w:rsid w:val="005A295E"/>
    <w:rsid w:val="005A7E5C"/>
    <w:rsid w:val="005D19DE"/>
    <w:rsid w:val="005F4B12"/>
    <w:rsid w:val="006262A8"/>
    <w:rsid w:val="00627F56"/>
    <w:rsid w:val="00635DFA"/>
    <w:rsid w:val="006545DC"/>
    <w:rsid w:val="00654950"/>
    <w:rsid w:val="00682C30"/>
    <w:rsid w:val="00684F95"/>
    <w:rsid w:val="00685EEA"/>
    <w:rsid w:val="00687B7A"/>
    <w:rsid w:val="0069143F"/>
    <w:rsid w:val="006917C7"/>
    <w:rsid w:val="0069352E"/>
    <w:rsid w:val="006B3D3F"/>
    <w:rsid w:val="006E40D2"/>
    <w:rsid w:val="006E6131"/>
    <w:rsid w:val="006F188D"/>
    <w:rsid w:val="00707BC9"/>
    <w:rsid w:val="007138E7"/>
    <w:rsid w:val="007216CD"/>
    <w:rsid w:val="007225E0"/>
    <w:rsid w:val="0075235C"/>
    <w:rsid w:val="00754111"/>
    <w:rsid w:val="00765F5F"/>
    <w:rsid w:val="007662C7"/>
    <w:rsid w:val="00766E88"/>
    <w:rsid w:val="0078302C"/>
    <w:rsid w:val="007976C5"/>
    <w:rsid w:val="00797D65"/>
    <w:rsid w:val="007A1FD8"/>
    <w:rsid w:val="007C573B"/>
    <w:rsid w:val="007D1AE6"/>
    <w:rsid w:val="007D426A"/>
    <w:rsid w:val="007D693B"/>
    <w:rsid w:val="007E04FD"/>
    <w:rsid w:val="0080184C"/>
    <w:rsid w:val="0081239E"/>
    <w:rsid w:val="00824BF0"/>
    <w:rsid w:val="00835A93"/>
    <w:rsid w:val="00855358"/>
    <w:rsid w:val="008611C4"/>
    <w:rsid w:val="00864F31"/>
    <w:rsid w:val="00897534"/>
    <w:rsid w:val="008A4FCC"/>
    <w:rsid w:val="008B0239"/>
    <w:rsid w:val="008B3E50"/>
    <w:rsid w:val="008D312C"/>
    <w:rsid w:val="008D66AF"/>
    <w:rsid w:val="008E7C3E"/>
    <w:rsid w:val="008F3F64"/>
    <w:rsid w:val="008F6515"/>
    <w:rsid w:val="00900AA7"/>
    <w:rsid w:val="00910A04"/>
    <w:rsid w:val="00926C4A"/>
    <w:rsid w:val="009315C9"/>
    <w:rsid w:val="00937FEB"/>
    <w:rsid w:val="00941A9F"/>
    <w:rsid w:val="0094448D"/>
    <w:rsid w:val="00946492"/>
    <w:rsid w:val="00973AA7"/>
    <w:rsid w:val="00982222"/>
    <w:rsid w:val="009A3EF3"/>
    <w:rsid w:val="009A6734"/>
    <w:rsid w:val="009C0821"/>
    <w:rsid w:val="009C2E95"/>
    <w:rsid w:val="009C5D0E"/>
    <w:rsid w:val="009D0F2D"/>
    <w:rsid w:val="009E2A51"/>
    <w:rsid w:val="00A14E8C"/>
    <w:rsid w:val="00A16EBA"/>
    <w:rsid w:val="00A363E8"/>
    <w:rsid w:val="00A6287A"/>
    <w:rsid w:val="00A741A7"/>
    <w:rsid w:val="00A77D46"/>
    <w:rsid w:val="00A8238E"/>
    <w:rsid w:val="00A87F94"/>
    <w:rsid w:val="00AB7B96"/>
    <w:rsid w:val="00AC6C4F"/>
    <w:rsid w:val="00AC7954"/>
    <w:rsid w:val="00AD1172"/>
    <w:rsid w:val="00AD6BC5"/>
    <w:rsid w:val="00AF7FE0"/>
    <w:rsid w:val="00B02685"/>
    <w:rsid w:val="00B05C43"/>
    <w:rsid w:val="00B10313"/>
    <w:rsid w:val="00B1103E"/>
    <w:rsid w:val="00B1629C"/>
    <w:rsid w:val="00B2101F"/>
    <w:rsid w:val="00B43E42"/>
    <w:rsid w:val="00B70011"/>
    <w:rsid w:val="00B74AC5"/>
    <w:rsid w:val="00B91C34"/>
    <w:rsid w:val="00B94A41"/>
    <w:rsid w:val="00B97670"/>
    <w:rsid w:val="00BA6FBB"/>
    <w:rsid w:val="00BA7CC3"/>
    <w:rsid w:val="00BD244E"/>
    <w:rsid w:val="00BD3EB9"/>
    <w:rsid w:val="00BF0B75"/>
    <w:rsid w:val="00BF5E22"/>
    <w:rsid w:val="00C1703F"/>
    <w:rsid w:val="00C32E80"/>
    <w:rsid w:val="00C34FCE"/>
    <w:rsid w:val="00C70A32"/>
    <w:rsid w:val="00C76791"/>
    <w:rsid w:val="00C878D1"/>
    <w:rsid w:val="00C93C5A"/>
    <w:rsid w:val="00CA1523"/>
    <w:rsid w:val="00CA24C4"/>
    <w:rsid w:val="00CB51FF"/>
    <w:rsid w:val="00CC4A59"/>
    <w:rsid w:val="00CC73D5"/>
    <w:rsid w:val="00CD70FE"/>
    <w:rsid w:val="00CF45A3"/>
    <w:rsid w:val="00D05082"/>
    <w:rsid w:val="00D14525"/>
    <w:rsid w:val="00D210FF"/>
    <w:rsid w:val="00D25210"/>
    <w:rsid w:val="00D45F4A"/>
    <w:rsid w:val="00D47637"/>
    <w:rsid w:val="00D54C9B"/>
    <w:rsid w:val="00D73B1F"/>
    <w:rsid w:val="00D80D54"/>
    <w:rsid w:val="00DE4A38"/>
    <w:rsid w:val="00DF0579"/>
    <w:rsid w:val="00DF057E"/>
    <w:rsid w:val="00DF2B00"/>
    <w:rsid w:val="00E015A0"/>
    <w:rsid w:val="00E157E0"/>
    <w:rsid w:val="00E20BE0"/>
    <w:rsid w:val="00E23589"/>
    <w:rsid w:val="00E2454B"/>
    <w:rsid w:val="00E24F62"/>
    <w:rsid w:val="00E308E9"/>
    <w:rsid w:val="00E31865"/>
    <w:rsid w:val="00E374FE"/>
    <w:rsid w:val="00E57B74"/>
    <w:rsid w:val="00E60A2F"/>
    <w:rsid w:val="00E70C74"/>
    <w:rsid w:val="00E90C09"/>
    <w:rsid w:val="00E97087"/>
    <w:rsid w:val="00EA7045"/>
    <w:rsid w:val="00EB218E"/>
    <w:rsid w:val="00ED5789"/>
    <w:rsid w:val="00EE5ED3"/>
    <w:rsid w:val="00F0099F"/>
    <w:rsid w:val="00F1598E"/>
    <w:rsid w:val="00F33C1A"/>
    <w:rsid w:val="00F3594F"/>
    <w:rsid w:val="00F41282"/>
    <w:rsid w:val="00F42098"/>
    <w:rsid w:val="00F5058D"/>
    <w:rsid w:val="00F50E59"/>
    <w:rsid w:val="00F73868"/>
    <w:rsid w:val="00F739E1"/>
    <w:rsid w:val="00F73BB8"/>
    <w:rsid w:val="00F831A8"/>
    <w:rsid w:val="00F91605"/>
    <w:rsid w:val="00FA6DE2"/>
    <w:rsid w:val="00FA6EF5"/>
    <w:rsid w:val="00FB7614"/>
    <w:rsid w:val="00FC7C80"/>
    <w:rsid w:val="00FD7169"/>
    <w:rsid w:val="00FE7E24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30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A58AD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0C74"/>
    <w:pPr>
      <w:keepNext/>
      <w:keepLines/>
      <w:spacing w:after="120" w:line="24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3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5D2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F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E22"/>
  </w:style>
  <w:style w:type="paragraph" w:styleId="a8">
    <w:name w:val="footer"/>
    <w:basedOn w:val="a"/>
    <w:link w:val="a9"/>
    <w:uiPriority w:val="99"/>
    <w:unhideWhenUsed/>
    <w:rsid w:val="00BF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E22"/>
  </w:style>
  <w:style w:type="paragraph" w:styleId="aa">
    <w:name w:val="Balloon Text"/>
    <w:basedOn w:val="a"/>
    <w:link w:val="ab"/>
    <w:uiPriority w:val="99"/>
    <w:semiHidden/>
    <w:unhideWhenUsed/>
    <w:rsid w:val="007E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03E27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E40D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604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58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0C7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ae">
    <w:name w:val="Гипертекстовая ссылка"/>
    <w:uiPriority w:val="99"/>
    <w:rsid w:val="009C0821"/>
    <w:rPr>
      <w:b w:val="0"/>
      <w:bCs w:val="0"/>
      <w:color w:val="106BBE"/>
    </w:rPr>
  </w:style>
  <w:style w:type="character" w:customStyle="1" w:styleId="af">
    <w:name w:val="Добавленный текст"/>
    <w:uiPriority w:val="99"/>
    <w:rsid w:val="00D80D54"/>
    <w:rPr>
      <w:color w:val="000000"/>
      <w:shd w:val="clear" w:color="auto" w:fill="C1D7FF"/>
    </w:rPr>
  </w:style>
  <w:style w:type="paragraph" w:styleId="af0">
    <w:name w:val="Subtitle"/>
    <w:basedOn w:val="a"/>
    <w:next w:val="a"/>
    <w:link w:val="af1"/>
    <w:uiPriority w:val="11"/>
    <w:qFormat/>
    <w:rsid w:val="003241C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241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E5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2">
    <w:name w:val="TOC Heading"/>
    <w:basedOn w:val="1"/>
    <w:next w:val="a"/>
    <w:uiPriority w:val="39"/>
    <w:semiHidden/>
    <w:unhideWhenUsed/>
    <w:qFormat/>
    <w:rsid w:val="0081239E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1239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1239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1239E"/>
    <w:pPr>
      <w:spacing w:after="100"/>
      <w:ind w:left="440"/>
    </w:pPr>
  </w:style>
  <w:style w:type="paragraph" w:styleId="af3">
    <w:name w:val="footnote text"/>
    <w:basedOn w:val="a"/>
    <w:link w:val="af4"/>
    <w:uiPriority w:val="99"/>
    <w:semiHidden/>
    <w:unhideWhenUsed/>
    <w:rsid w:val="00910A0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10A0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10A04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0D25E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D25E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D25E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25E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D25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30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A58AD"/>
    <w:pPr>
      <w:keepNext/>
      <w:keepLines/>
      <w:spacing w:before="120" w:after="12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0C74"/>
    <w:pPr>
      <w:keepNext/>
      <w:keepLines/>
      <w:spacing w:after="120" w:line="24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3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D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5D2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F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E22"/>
  </w:style>
  <w:style w:type="paragraph" w:styleId="a8">
    <w:name w:val="footer"/>
    <w:basedOn w:val="a"/>
    <w:link w:val="a9"/>
    <w:uiPriority w:val="99"/>
    <w:unhideWhenUsed/>
    <w:rsid w:val="00BF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E22"/>
  </w:style>
  <w:style w:type="paragraph" w:styleId="aa">
    <w:name w:val="Balloon Text"/>
    <w:basedOn w:val="a"/>
    <w:link w:val="ab"/>
    <w:uiPriority w:val="99"/>
    <w:semiHidden/>
    <w:unhideWhenUsed/>
    <w:rsid w:val="007E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4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03E27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E40D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604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58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0C7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ae">
    <w:name w:val="Гипертекстовая ссылка"/>
    <w:uiPriority w:val="99"/>
    <w:rsid w:val="009C0821"/>
    <w:rPr>
      <w:b w:val="0"/>
      <w:bCs w:val="0"/>
      <w:color w:val="106BBE"/>
    </w:rPr>
  </w:style>
  <w:style w:type="character" w:customStyle="1" w:styleId="af">
    <w:name w:val="Добавленный текст"/>
    <w:uiPriority w:val="99"/>
    <w:rsid w:val="00D80D54"/>
    <w:rPr>
      <w:color w:val="000000"/>
      <w:shd w:val="clear" w:color="auto" w:fill="C1D7FF"/>
    </w:rPr>
  </w:style>
  <w:style w:type="paragraph" w:styleId="af0">
    <w:name w:val="Subtitle"/>
    <w:basedOn w:val="a"/>
    <w:next w:val="a"/>
    <w:link w:val="af1"/>
    <w:uiPriority w:val="11"/>
    <w:qFormat/>
    <w:rsid w:val="003241C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241C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B3E5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2">
    <w:name w:val="TOC Heading"/>
    <w:basedOn w:val="1"/>
    <w:next w:val="a"/>
    <w:uiPriority w:val="39"/>
    <w:semiHidden/>
    <w:unhideWhenUsed/>
    <w:qFormat/>
    <w:rsid w:val="0081239E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1239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1239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1239E"/>
    <w:pPr>
      <w:spacing w:after="100"/>
      <w:ind w:left="440"/>
    </w:pPr>
  </w:style>
  <w:style w:type="paragraph" w:styleId="af3">
    <w:name w:val="footnote text"/>
    <w:basedOn w:val="a"/>
    <w:link w:val="af4"/>
    <w:uiPriority w:val="99"/>
    <w:semiHidden/>
    <w:unhideWhenUsed/>
    <w:rsid w:val="00910A0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10A0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10A04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0D25E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D25E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D25E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25E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D25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F643-1864-4358-99AF-8E691773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13</Pages>
  <Words>2668</Words>
  <Characters>19778</Characters>
  <Application>Microsoft Office Word</Application>
  <DocSecurity>0</DocSecurity>
  <Lines>420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Аркадьевна Клемешова</dc:creator>
  <cp:keywords/>
  <cp:lastModifiedBy>user</cp:lastModifiedBy>
  <cp:revision>3</cp:revision>
  <cp:lastPrinted>2019-12-05T06:28:00Z</cp:lastPrinted>
  <dcterms:created xsi:type="dcterms:W3CDTF">2021-10-20T05:53:00Z</dcterms:created>
  <dcterms:modified xsi:type="dcterms:W3CDTF">2021-10-20T22:52:00Z</dcterms:modified>
</cp:coreProperties>
</file>